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250D0" w14:textId="77777777" w:rsidR="005E7B55" w:rsidRPr="005B5457" w:rsidRDefault="00B14334" w:rsidP="005E7B55">
      <w:pPr>
        <w:jc w:val="center"/>
        <w:rPr>
          <w:b/>
          <w:sz w:val="24"/>
          <w:szCs w:val="24"/>
          <w:u w:val="single"/>
        </w:rPr>
      </w:pPr>
      <w:r w:rsidRPr="005B5457">
        <w:rPr>
          <w:b/>
          <w:noProof/>
          <w:sz w:val="24"/>
          <w:szCs w:val="24"/>
          <w:u w:val="single"/>
          <w:lang w:eastAsia="en-GB"/>
        </w:rPr>
        <w:drawing>
          <wp:anchor distT="0" distB="0" distL="114300" distR="114300" simplePos="0" relativeHeight="251658240" behindDoc="0" locked="0" layoutInCell="1" allowOverlap="1" wp14:anchorId="5EA2511A" wp14:editId="5EA2511B">
            <wp:simplePos x="0" y="0"/>
            <wp:positionH relativeFrom="column">
              <wp:posOffset>2781300</wp:posOffset>
            </wp:positionH>
            <wp:positionV relativeFrom="paragraph">
              <wp:posOffset>282575</wp:posOffset>
            </wp:positionV>
            <wp:extent cx="478155" cy="565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5508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7815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457">
        <w:rPr>
          <w:b/>
          <w:sz w:val="24"/>
          <w:szCs w:val="24"/>
          <w:u w:val="single"/>
        </w:rPr>
        <w:t xml:space="preserve">Church of Scotland Insurance </w:t>
      </w:r>
      <w:r>
        <w:rPr>
          <w:b/>
          <w:sz w:val="24"/>
          <w:szCs w:val="24"/>
          <w:u w:val="single"/>
        </w:rPr>
        <w:t>Services Limited</w:t>
      </w:r>
    </w:p>
    <w:p w14:paraId="5EA250D1" w14:textId="77777777" w:rsidR="005E7B55" w:rsidRDefault="005E7B55" w:rsidP="005E7B55">
      <w:pPr>
        <w:jc w:val="center"/>
        <w:rPr>
          <w:b/>
        </w:rPr>
      </w:pPr>
    </w:p>
    <w:p w14:paraId="5EA250D2" w14:textId="77777777" w:rsidR="005E7B55" w:rsidRPr="001546A8" w:rsidRDefault="005E7B55" w:rsidP="005E7B55">
      <w:pPr>
        <w:jc w:val="center"/>
        <w:rPr>
          <w:b/>
        </w:rPr>
      </w:pPr>
    </w:p>
    <w:p w14:paraId="5EA250D3" w14:textId="77777777" w:rsidR="005E7B55" w:rsidRDefault="00B14334" w:rsidP="005E7B55">
      <w:pPr>
        <w:jc w:val="center"/>
        <w:rPr>
          <w:b/>
        </w:rPr>
      </w:pPr>
      <w:r w:rsidRPr="005B5457">
        <w:rPr>
          <w:b/>
          <w:sz w:val="22"/>
          <w:u w:val="single"/>
        </w:rPr>
        <w:t xml:space="preserve">Terms of Business and Status Disclosure for </w:t>
      </w:r>
      <w:r>
        <w:rPr>
          <w:b/>
          <w:sz w:val="22"/>
          <w:u w:val="single"/>
        </w:rPr>
        <w:t>Commercial</w:t>
      </w:r>
      <w:r w:rsidRPr="005B5457">
        <w:rPr>
          <w:b/>
          <w:sz w:val="22"/>
          <w:u w:val="single"/>
        </w:rPr>
        <w:t xml:space="preserve"> Insurance Business</w:t>
      </w:r>
    </w:p>
    <w:p w14:paraId="5EA250D4" w14:textId="77777777" w:rsidR="005E7B55" w:rsidRDefault="00B14334" w:rsidP="005E7B55">
      <w:pPr>
        <w:rPr>
          <w:b/>
          <w:sz w:val="18"/>
          <w:szCs w:val="18"/>
        </w:rPr>
      </w:pPr>
      <w:r w:rsidRPr="008832F7">
        <w:rPr>
          <w:b/>
          <w:sz w:val="18"/>
          <w:szCs w:val="18"/>
        </w:rPr>
        <w:t xml:space="preserve">Please read this document carefully. It sets out the terms on which we agree to act for our clients and includes details of our </w:t>
      </w:r>
      <w:r w:rsidRPr="008832F7">
        <w:rPr>
          <w:b/>
          <w:sz w:val="18"/>
          <w:szCs w:val="18"/>
        </w:rPr>
        <w:t>regulatory and statutory responsibilities.</w:t>
      </w:r>
    </w:p>
    <w:p w14:paraId="5EA250D5" w14:textId="77777777" w:rsidR="00ED6561" w:rsidRPr="00B14334" w:rsidRDefault="00B14334" w:rsidP="005E7B55">
      <w:r w:rsidRPr="008832F7">
        <w:rPr>
          <w:sz w:val="18"/>
          <w:szCs w:val="18"/>
        </w:rPr>
        <w:t xml:space="preserve">You are deemed to have accepted these Terms of Business and give your consent for us to operate in the ways described, unless you advise us otherwise in writing within 10 days of either your policy inception date </w:t>
      </w:r>
      <w:r w:rsidRPr="008832F7">
        <w:rPr>
          <w:sz w:val="18"/>
          <w:szCs w:val="18"/>
        </w:rPr>
        <w:t>or renewal date. However, your acceptance of these Terms of Business does not affect your statutory rights.</w:t>
      </w:r>
      <w:bookmarkStart w:id="0" w:name="_GoBack"/>
      <w:bookmarkEnd w:id="0"/>
    </w:p>
    <w:p w14:paraId="5EA250D6" w14:textId="77777777" w:rsidR="005E7B55" w:rsidRPr="008832F7" w:rsidRDefault="00B14334" w:rsidP="005E7B55">
      <w:pPr>
        <w:rPr>
          <w:b/>
          <w:sz w:val="18"/>
          <w:szCs w:val="18"/>
        </w:rPr>
      </w:pPr>
      <w:r w:rsidRPr="008832F7">
        <w:rPr>
          <w:b/>
          <w:sz w:val="18"/>
          <w:szCs w:val="18"/>
        </w:rPr>
        <w:t>Authorisation</w:t>
      </w:r>
    </w:p>
    <w:p w14:paraId="5EA250D7" w14:textId="69FA3333" w:rsidR="005E7B55" w:rsidRPr="00A038F2" w:rsidRDefault="00B14334" w:rsidP="005E7B55">
      <w:pPr>
        <w:pStyle w:val="NoSpacing"/>
        <w:rPr>
          <w:rFonts w:ascii="Tahoma" w:hAnsi="Tahoma" w:cs="Tahoma"/>
          <w:sz w:val="18"/>
          <w:szCs w:val="18"/>
        </w:rPr>
      </w:pPr>
      <w:r>
        <w:rPr>
          <w:rFonts w:ascii="Tahoma" w:hAnsi="Tahoma" w:cs="Tahoma"/>
          <w:sz w:val="18"/>
          <w:szCs w:val="18"/>
        </w:rPr>
        <w:t xml:space="preserve">The </w:t>
      </w:r>
      <w:r w:rsidRPr="00A87336">
        <w:rPr>
          <w:rFonts w:ascii="Tahoma" w:hAnsi="Tahoma" w:cs="Tahoma"/>
          <w:sz w:val="18"/>
          <w:szCs w:val="18"/>
        </w:rPr>
        <w:t xml:space="preserve">Church of Scotland Insurance </w:t>
      </w:r>
      <w:r>
        <w:rPr>
          <w:rFonts w:ascii="Tahoma" w:hAnsi="Tahoma" w:cs="Tahoma"/>
          <w:sz w:val="18"/>
          <w:szCs w:val="18"/>
        </w:rPr>
        <w:t>Services Limited of 121</w:t>
      </w:r>
      <w:r w:rsidRPr="00A87336">
        <w:rPr>
          <w:rFonts w:ascii="Tahoma" w:hAnsi="Tahoma" w:cs="Tahoma"/>
          <w:sz w:val="18"/>
          <w:szCs w:val="18"/>
        </w:rPr>
        <w:t xml:space="preserve"> George Street, Edinburgh, EH2 </w:t>
      </w:r>
      <w:r>
        <w:rPr>
          <w:rFonts w:ascii="Tahoma" w:hAnsi="Tahoma" w:cs="Tahoma"/>
          <w:sz w:val="18"/>
          <w:szCs w:val="18"/>
        </w:rPr>
        <w:t>4YN</w:t>
      </w:r>
      <w:r w:rsidRPr="00A87336">
        <w:rPr>
          <w:rFonts w:ascii="Tahoma" w:hAnsi="Tahoma" w:cs="Tahoma"/>
          <w:sz w:val="18"/>
          <w:szCs w:val="18"/>
        </w:rPr>
        <w:t xml:space="preserve"> </w:t>
      </w:r>
      <w:r>
        <w:rPr>
          <w:rFonts w:ascii="Tahoma" w:hAnsi="Tahoma" w:cs="Tahoma"/>
          <w:sz w:val="18"/>
          <w:szCs w:val="18"/>
        </w:rPr>
        <w:t xml:space="preserve">is </w:t>
      </w:r>
      <w:r w:rsidRPr="00A87336">
        <w:rPr>
          <w:rFonts w:ascii="Tahoma" w:hAnsi="Tahoma" w:cs="Tahoma"/>
          <w:sz w:val="18"/>
          <w:szCs w:val="18"/>
        </w:rPr>
        <w:t>authorised and regulated by the Financia</w:t>
      </w:r>
      <w:r w:rsidRPr="00A87336">
        <w:rPr>
          <w:rFonts w:ascii="Tahoma" w:hAnsi="Tahoma" w:cs="Tahoma"/>
          <w:sz w:val="18"/>
          <w:szCs w:val="18"/>
        </w:rPr>
        <w:t>l Conduct Authority</w:t>
      </w:r>
      <w:r w:rsidR="00753788">
        <w:rPr>
          <w:rFonts w:ascii="Tahoma" w:hAnsi="Tahoma" w:cs="Tahoma"/>
          <w:sz w:val="18"/>
          <w:szCs w:val="18"/>
        </w:rPr>
        <w:t xml:space="preserve"> as an insurance intermediary</w:t>
      </w:r>
      <w:r>
        <w:rPr>
          <w:rFonts w:ascii="Tahoma" w:hAnsi="Tahoma" w:cs="Tahoma"/>
          <w:sz w:val="18"/>
          <w:szCs w:val="18"/>
        </w:rPr>
        <w:t xml:space="preserve">. </w:t>
      </w:r>
      <w:r w:rsidRPr="00A038F2">
        <w:rPr>
          <w:rFonts w:ascii="Tahoma" w:hAnsi="Tahoma" w:cs="Tahoma"/>
          <w:sz w:val="18"/>
          <w:szCs w:val="18"/>
        </w:rPr>
        <w:t>Our Firm Reference Number (FRN) is 202071.</w:t>
      </w:r>
    </w:p>
    <w:p w14:paraId="5EA250D8" w14:textId="77777777" w:rsidR="005E7B55" w:rsidRPr="00A038F2" w:rsidRDefault="005E7B55" w:rsidP="005E7B55">
      <w:pPr>
        <w:pStyle w:val="NoSpacing"/>
        <w:rPr>
          <w:rFonts w:ascii="Tahoma" w:hAnsi="Tahoma" w:cs="Tahoma"/>
          <w:sz w:val="18"/>
          <w:szCs w:val="18"/>
        </w:rPr>
      </w:pPr>
    </w:p>
    <w:p w14:paraId="5EA250D9" w14:textId="77777777" w:rsidR="005E7B55" w:rsidRDefault="00B14334" w:rsidP="005E7B55">
      <w:pPr>
        <w:pStyle w:val="NoSpacing"/>
        <w:rPr>
          <w:rFonts w:ascii="Tahoma" w:hAnsi="Tahoma" w:cs="Tahoma"/>
          <w:sz w:val="18"/>
          <w:szCs w:val="18"/>
        </w:rPr>
      </w:pPr>
      <w:r w:rsidRPr="00A038F2">
        <w:rPr>
          <w:rFonts w:ascii="Tahoma" w:hAnsi="Tahoma" w:cs="Tahoma"/>
          <w:sz w:val="18"/>
          <w:szCs w:val="18"/>
        </w:rPr>
        <w:t>The above information is available to check at</w:t>
      </w:r>
      <w:r>
        <w:rPr>
          <w:rFonts w:ascii="Tahoma" w:hAnsi="Tahoma" w:cs="Tahoma"/>
          <w:sz w:val="18"/>
          <w:szCs w:val="18"/>
        </w:rPr>
        <w:t xml:space="preserve">: </w:t>
      </w:r>
      <w:hyperlink r:id="rId11" w:history="1">
        <w:r w:rsidRPr="00B21A1C">
          <w:rPr>
            <w:rStyle w:val="Hyperlink"/>
            <w:rFonts w:ascii="Tahoma" w:hAnsi="Tahoma" w:cs="Tahoma"/>
            <w:sz w:val="18"/>
            <w:szCs w:val="18"/>
          </w:rPr>
          <w:t>http://www.fca.org.uk/register/</w:t>
        </w:r>
      </w:hyperlink>
      <w:r>
        <w:rPr>
          <w:rFonts w:ascii="Tahoma" w:hAnsi="Tahoma" w:cs="Tahoma"/>
          <w:sz w:val="18"/>
          <w:szCs w:val="18"/>
        </w:rPr>
        <w:t xml:space="preserve"> </w:t>
      </w:r>
    </w:p>
    <w:p w14:paraId="5EA250DA" w14:textId="77777777" w:rsidR="005E7B55" w:rsidRPr="00A038F2" w:rsidRDefault="00B14334" w:rsidP="005E7B55">
      <w:pPr>
        <w:pStyle w:val="NoSpacing"/>
        <w:rPr>
          <w:rFonts w:ascii="Tahoma" w:hAnsi="Tahoma" w:cs="Tahoma"/>
          <w:sz w:val="18"/>
          <w:szCs w:val="18"/>
        </w:rPr>
      </w:pPr>
      <w:r>
        <w:rPr>
          <w:rFonts w:ascii="Tahoma" w:hAnsi="Tahoma" w:cs="Tahoma"/>
          <w:sz w:val="18"/>
          <w:szCs w:val="18"/>
        </w:rPr>
        <w:t xml:space="preserve"> </w:t>
      </w:r>
    </w:p>
    <w:p w14:paraId="5EA250DB" w14:textId="77777777" w:rsidR="005E7B55" w:rsidRPr="008832F7" w:rsidRDefault="00B14334" w:rsidP="005E7B55">
      <w:pPr>
        <w:rPr>
          <w:sz w:val="18"/>
          <w:szCs w:val="18"/>
        </w:rPr>
      </w:pPr>
      <w:r w:rsidRPr="008832F7">
        <w:rPr>
          <w:b/>
          <w:sz w:val="18"/>
          <w:szCs w:val="18"/>
        </w:rPr>
        <w:t>Ownership</w:t>
      </w:r>
    </w:p>
    <w:p w14:paraId="5EA250DC" w14:textId="77777777" w:rsidR="005E7B55" w:rsidRPr="008832F7" w:rsidRDefault="00B14334" w:rsidP="005E7B55">
      <w:pPr>
        <w:rPr>
          <w:sz w:val="18"/>
          <w:szCs w:val="18"/>
        </w:rPr>
      </w:pPr>
      <w:r>
        <w:rPr>
          <w:sz w:val="18"/>
          <w:szCs w:val="18"/>
        </w:rPr>
        <w:t xml:space="preserve">The </w:t>
      </w:r>
      <w:r w:rsidRPr="008832F7">
        <w:rPr>
          <w:sz w:val="18"/>
          <w:szCs w:val="18"/>
        </w:rPr>
        <w:t xml:space="preserve">Church of Scotland Insurance </w:t>
      </w:r>
      <w:r>
        <w:rPr>
          <w:sz w:val="18"/>
          <w:szCs w:val="18"/>
        </w:rPr>
        <w:t>Services</w:t>
      </w:r>
      <w:r w:rsidRPr="008832F7">
        <w:rPr>
          <w:sz w:val="18"/>
          <w:szCs w:val="18"/>
        </w:rPr>
        <w:t xml:space="preserve"> Limited is owned by the General Trustees of the Church of Scotland.</w:t>
      </w:r>
    </w:p>
    <w:p w14:paraId="5EA250DD" w14:textId="77777777" w:rsidR="005E7B55" w:rsidRPr="008832F7" w:rsidRDefault="00B14334" w:rsidP="005E7B55">
      <w:pPr>
        <w:rPr>
          <w:b/>
          <w:sz w:val="18"/>
          <w:szCs w:val="18"/>
        </w:rPr>
      </w:pPr>
      <w:r w:rsidRPr="008832F7">
        <w:rPr>
          <w:b/>
          <w:sz w:val="18"/>
          <w:szCs w:val="18"/>
        </w:rPr>
        <w:t>Services and Products offered</w:t>
      </w:r>
    </w:p>
    <w:p w14:paraId="5EA250DE" w14:textId="77777777" w:rsidR="005E7B55" w:rsidRPr="008832F7" w:rsidRDefault="00B14334" w:rsidP="005E7B55">
      <w:pPr>
        <w:pStyle w:val="bodybig"/>
        <w:jc w:val="both"/>
        <w:rPr>
          <w:rFonts w:ascii="Tahoma" w:hAnsi="Tahoma" w:cs="Tahoma"/>
          <w:i/>
          <w:color w:val="000000"/>
        </w:rPr>
      </w:pPr>
      <w:r w:rsidRPr="008832F7">
        <w:rPr>
          <w:rFonts w:ascii="Tahoma" w:hAnsi="Tahoma" w:cs="Tahoma"/>
          <w:color w:val="000000"/>
        </w:rPr>
        <w:t>Unless otherwise advised, the services we provide are as follo</w:t>
      </w:r>
      <w:r w:rsidRPr="008832F7">
        <w:rPr>
          <w:rFonts w:ascii="Tahoma" w:hAnsi="Tahoma" w:cs="Tahoma"/>
          <w:color w:val="000000"/>
        </w:rPr>
        <w:t>ws:</w:t>
      </w:r>
    </w:p>
    <w:p w14:paraId="5EA250DF" w14:textId="77777777" w:rsidR="005E7B55" w:rsidRPr="008832F7" w:rsidRDefault="00B14334" w:rsidP="005E7B55">
      <w:pPr>
        <w:pStyle w:val="bodybig"/>
        <w:numPr>
          <w:ilvl w:val="0"/>
          <w:numId w:val="1"/>
        </w:numPr>
        <w:jc w:val="both"/>
        <w:rPr>
          <w:rFonts w:ascii="Tahoma" w:hAnsi="Tahoma" w:cs="Tahoma"/>
          <w:color w:val="000000"/>
        </w:rPr>
      </w:pPr>
      <w:r w:rsidRPr="006B324B">
        <w:rPr>
          <w:rFonts w:ascii="Tahoma" w:hAnsi="Tahoma" w:cs="Tahoma"/>
          <w:color w:val="000000"/>
        </w:rPr>
        <w:t>Advising on the suitability of products to meet your insurance needs</w:t>
      </w:r>
    </w:p>
    <w:p w14:paraId="5EA250E0" w14:textId="77777777" w:rsidR="005E7B55" w:rsidRPr="008832F7" w:rsidRDefault="00B14334" w:rsidP="005E7B55">
      <w:pPr>
        <w:pStyle w:val="bodybig"/>
        <w:numPr>
          <w:ilvl w:val="0"/>
          <w:numId w:val="1"/>
        </w:numPr>
        <w:jc w:val="both"/>
        <w:rPr>
          <w:rFonts w:ascii="Tahoma" w:hAnsi="Tahoma" w:cs="Tahoma"/>
          <w:color w:val="000000"/>
        </w:rPr>
      </w:pPr>
      <w:r w:rsidRPr="008832F7">
        <w:rPr>
          <w:rFonts w:ascii="Tahoma" w:hAnsi="Tahoma" w:cs="Tahoma"/>
          <w:color w:val="000000"/>
        </w:rPr>
        <w:t>Arranging cover to meet requirements</w:t>
      </w:r>
    </w:p>
    <w:p w14:paraId="5EA250E1" w14:textId="77777777" w:rsidR="005E7B55" w:rsidRPr="008832F7" w:rsidRDefault="00B14334" w:rsidP="005E7B55">
      <w:pPr>
        <w:pStyle w:val="bodybig"/>
        <w:numPr>
          <w:ilvl w:val="0"/>
          <w:numId w:val="1"/>
        </w:numPr>
        <w:jc w:val="both"/>
        <w:rPr>
          <w:rFonts w:ascii="Tahoma" w:hAnsi="Tahoma" w:cs="Tahoma"/>
          <w:color w:val="000000"/>
        </w:rPr>
      </w:pPr>
      <w:r w:rsidRPr="008832F7">
        <w:rPr>
          <w:rFonts w:ascii="Tahoma" w:hAnsi="Tahoma" w:cs="Tahoma"/>
          <w:color w:val="000000"/>
        </w:rPr>
        <w:t>Help with ongoing changes</w:t>
      </w:r>
    </w:p>
    <w:p w14:paraId="5EA250E2" w14:textId="77777777" w:rsidR="005E7B55" w:rsidRPr="008832F7" w:rsidRDefault="00B14334" w:rsidP="005E7B55">
      <w:pPr>
        <w:pStyle w:val="bodybig"/>
        <w:numPr>
          <w:ilvl w:val="0"/>
          <w:numId w:val="1"/>
        </w:numPr>
        <w:jc w:val="both"/>
        <w:rPr>
          <w:rFonts w:ascii="Tahoma" w:hAnsi="Tahoma" w:cs="Tahoma"/>
          <w:color w:val="000000"/>
        </w:rPr>
      </w:pPr>
      <w:r w:rsidRPr="008832F7">
        <w:rPr>
          <w:rFonts w:ascii="Tahoma" w:hAnsi="Tahoma" w:cs="Tahoma"/>
          <w:color w:val="000000"/>
        </w:rPr>
        <w:t>Assistance with claims made on insurance policies we have arranged</w:t>
      </w:r>
    </w:p>
    <w:p w14:paraId="5EA250E3" w14:textId="77777777" w:rsidR="005E7B55" w:rsidRDefault="00B14334" w:rsidP="005E7B55">
      <w:pPr>
        <w:rPr>
          <w:sz w:val="18"/>
          <w:szCs w:val="18"/>
        </w:rPr>
      </w:pPr>
      <w:r w:rsidRPr="006B324B">
        <w:rPr>
          <w:sz w:val="18"/>
          <w:szCs w:val="18"/>
        </w:rPr>
        <w:t xml:space="preserve">Whilst we give advice on product suitability, please </w:t>
      </w:r>
      <w:r w:rsidRPr="006B324B">
        <w:rPr>
          <w:sz w:val="18"/>
          <w:szCs w:val="18"/>
        </w:rPr>
        <w:t>note that we do not make personal product recommendations.</w:t>
      </w:r>
    </w:p>
    <w:p w14:paraId="5EA250E4" w14:textId="77777777" w:rsidR="005E7B55" w:rsidRDefault="00B14334" w:rsidP="005E7B55">
      <w:pPr>
        <w:rPr>
          <w:sz w:val="18"/>
          <w:szCs w:val="18"/>
        </w:rPr>
      </w:pPr>
      <w:r w:rsidRPr="008832F7">
        <w:rPr>
          <w:sz w:val="18"/>
          <w:szCs w:val="18"/>
        </w:rPr>
        <w:t xml:space="preserve">For eligible churches, we offer a single scheme insurance product which is underwritten by </w:t>
      </w:r>
      <w:r>
        <w:rPr>
          <w:sz w:val="18"/>
          <w:szCs w:val="18"/>
        </w:rPr>
        <w:t>Aviva Insurance Ltd.</w:t>
      </w:r>
    </w:p>
    <w:p w14:paraId="5EA250E5" w14:textId="77777777" w:rsidR="005E7B55" w:rsidRPr="008832F7" w:rsidRDefault="00B14334" w:rsidP="005E7B55">
      <w:pPr>
        <w:rPr>
          <w:sz w:val="18"/>
          <w:szCs w:val="18"/>
        </w:rPr>
      </w:pPr>
      <w:r w:rsidRPr="008832F7">
        <w:rPr>
          <w:sz w:val="18"/>
          <w:szCs w:val="18"/>
        </w:rPr>
        <w:t>For other classes of insurance and non scheme church insurance, we select products fr</w:t>
      </w:r>
      <w:r w:rsidRPr="008832F7">
        <w:rPr>
          <w:sz w:val="18"/>
          <w:szCs w:val="18"/>
        </w:rPr>
        <w:t>om a limited range of insurers</w:t>
      </w:r>
      <w:r>
        <w:rPr>
          <w:sz w:val="18"/>
          <w:szCs w:val="18"/>
        </w:rPr>
        <w:t>;</w:t>
      </w:r>
      <w:r w:rsidRPr="008832F7">
        <w:rPr>
          <w:sz w:val="18"/>
          <w:szCs w:val="18"/>
        </w:rPr>
        <w:t xml:space="preserve"> the</w:t>
      </w:r>
      <w:r>
        <w:rPr>
          <w:sz w:val="18"/>
          <w:szCs w:val="18"/>
        </w:rPr>
        <w:t>y are Aviva Insurance Ltd, AXA Insurance UK plc, Ansvar Insurance and Ecclesiastical Insurance Office plc.</w:t>
      </w:r>
    </w:p>
    <w:p w14:paraId="5EA250E6" w14:textId="77777777" w:rsidR="005E7B55" w:rsidRDefault="00B14334" w:rsidP="005E7B55">
      <w:pPr>
        <w:rPr>
          <w:sz w:val="18"/>
          <w:szCs w:val="18"/>
        </w:rPr>
      </w:pPr>
      <w:r w:rsidRPr="008832F7">
        <w:rPr>
          <w:sz w:val="18"/>
          <w:szCs w:val="18"/>
        </w:rPr>
        <w:t xml:space="preserve">For any other insurance not described above we will advise you separately </w:t>
      </w:r>
      <w:r>
        <w:rPr>
          <w:sz w:val="18"/>
          <w:szCs w:val="18"/>
        </w:rPr>
        <w:t xml:space="preserve">of </w:t>
      </w:r>
      <w:r w:rsidRPr="006B324B">
        <w:rPr>
          <w:sz w:val="18"/>
          <w:szCs w:val="18"/>
        </w:rPr>
        <w:t xml:space="preserve">the names of the insurers from which </w:t>
      </w:r>
      <w:r w:rsidRPr="006B324B">
        <w:rPr>
          <w:sz w:val="18"/>
          <w:szCs w:val="18"/>
        </w:rPr>
        <w:t>we can make</w:t>
      </w:r>
      <w:r>
        <w:rPr>
          <w:sz w:val="18"/>
          <w:szCs w:val="18"/>
        </w:rPr>
        <w:t xml:space="preserve"> a product selection</w:t>
      </w:r>
      <w:r w:rsidRPr="008832F7">
        <w:rPr>
          <w:sz w:val="18"/>
          <w:szCs w:val="18"/>
        </w:rPr>
        <w:t>. Unless otherwise agreed, any quotation given will remain valid for a period of 30 days from the date of issue of the quotation.</w:t>
      </w:r>
    </w:p>
    <w:p w14:paraId="5EA250E7" w14:textId="77777777" w:rsidR="00753788" w:rsidRDefault="00B14334" w:rsidP="005E7B55">
      <w:pPr>
        <w:rPr>
          <w:sz w:val="18"/>
          <w:szCs w:val="18"/>
        </w:rPr>
      </w:pPr>
      <w:r>
        <w:rPr>
          <w:sz w:val="18"/>
          <w:szCs w:val="18"/>
        </w:rPr>
        <w:t>We generally act on your behalf in arranging your insurance, but we’ll make clear at the outset</w:t>
      </w:r>
      <w:r>
        <w:rPr>
          <w:sz w:val="18"/>
          <w:szCs w:val="18"/>
        </w:rPr>
        <w:t xml:space="preserve"> whether we are acting for you or for the insurer </w:t>
      </w:r>
      <w:r>
        <w:rPr>
          <w:sz w:val="18"/>
          <w:szCs w:val="18"/>
        </w:rPr>
        <w:t>in particular circumstances.</w:t>
      </w:r>
    </w:p>
    <w:p w14:paraId="5EA250E8" w14:textId="77777777" w:rsidR="005E7B55" w:rsidRPr="008832F7" w:rsidRDefault="00B14334" w:rsidP="005E7B55">
      <w:pPr>
        <w:rPr>
          <w:b/>
          <w:sz w:val="18"/>
          <w:szCs w:val="18"/>
        </w:rPr>
      </w:pPr>
      <w:r w:rsidRPr="008832F7">
        <w:rPr>
          <w:b/>
          <w:sz w:val="18"/>
          <w:szCs w:val="18"/>
        </w:rPr>
        <w:t>Insurer Solvency</w:t>
      </w:r>
    </w:p>
    <w:p w14:paraId="5EA250E9" w14:textId="77777777" w:rsidR="005E7B55" w:rsidRPr="008832F7" w:rsidRDefault="00B14334" w:rsidP="005E7B55">
      <w:pPr>
        <w:rPr>
          <w:sz w:val="18"/>
          <w:szCs w:val="18"/>
        </w:rPr>
      </w:pPr>
      <w:r w:rsidRPr="008832F7">
        <w:rPr>
          <w:sz w:val="18"/>
          <w:szCs w:val="18"/>
        </w:rPr>
        <w:t xml:space="preserve">Whilst we will take all reasonable steps to place your insurance with an insurer capable of meeting its future liabilities, we are unable to guarantee the </w:t>
      </w:r>
      <w:r w:rsidRPr="008832F7">
        <w:rPr>
          <w:sz w:val="18"/>
          <w:szCs w:val="18"/>
        </w:rPr>
        <w:t>continuing solvency of any company and do not accept liability for any losses arising or any additional costs in replacing the insurance with an alternative insurer.</w:t>
      </w:r>
    </w:p>
    <w:p w14:paraId="5EA250EA" w14:textId="77777777" w:rsidR="005E7B55" w:rsidRPr="008832F7" w:rsidRDefault="00B14334" w:rsidP="005E7B55">
      <w:pPr>
        <w:rPr>
          <w:b/>
          <w:sz w:val="18"/>
          <w:szCs w:val="18"/>
        </w:rPr>
      </w:pPr>
      <w:r w:rsidRPr="008832F7">
        <w:rPr>
          <w:b/>
          <w:sz w:val="18"/>
          <w:szCs w:val="18"/>
        </w:rPr>
        <w:t xml:space="preserve">Duty of </w:t>
      </w:r>
      <w:r>
        <w:rPr>
          <w:b/>
          <w:sz w:val="18"/>
          <w:szCs w:val="18"/>
        </w:rPr>
        <w:t>Fair Presentation</w:t>
      </w:r>
    </w:p>
    <w:p w14:paraId="5EA250EB" w14:textId="77777777" w:rsidR="00DD1BC2" w:rsidRDefault="00B14334" w:rsidP="005E7B55">
      <w:pPr>
        <w:rPr>
          <w:iCs/>
          <w:color w:val="000000"/>
          <w:sz w:val="18"/>
          <w:szCs w:val="18"/>
        </w:rPr>
      </w:pPr>
      <w:r w:rsidRPr="00EA505B">
        <w:rPr>
          <w:color w:val="000000"/>
          <w:sz w:val="18"/>
          <w:szCs w:val="18"/>
        </w:rPr>
        <w:t xml:space="preserve">Under the Insurance Act 2015, </w:t>
      </w:r>
      <w:r w:rsidRPr="00EA505B">
        <w:rPr>
          <w:iCs/>
          <w:color w:val="000000"/>
          <w:sz w:val="18"/>
          <w:szCs w:val="18"/>
        </w:rPr>
        <w:t>you have a duty to give a ‘fair presentation’ of the risk to insurers. This means that you must clearly disclose every material circumstance which you, your senior management or persons responsible for arranging your insurance, know or ought to know follow</w:t>
      </w:r>
      <w:r w:rsidRPr="00EA505B">
        <w:rPr>
          <w:iCs/>
          <w:color w:val="000000"/>
          <w:sz w:val="18"/>
          <w:szCs w:val="18"/>
        </w:rPr>
        <w:t>ing a reasonable search, before your cover is placed, when it is renewed and at any time that it is varied. Your policy wording may also stipulate that this duty continues throughout the period of insurance cover. A material circumstance is one that may in</w:t>
      </w:r>
      <w:r w:rsidRPr="00EA505B">
        <w:rPr>
          <w:iCs/>
          <w:color w:val="000000"/>
          <w:sz w:val="18"/>
          <w:szCs w:val="18"/>
        </w:rPr>
        <w:t xml:space="preserve">fluence an insurer’s judgement over whether to take </w:t>
      </w:r>
      <w:r w:rsidRPr="00EA505B">
        <w:rPr>
          <w:iCs/>
          <w:color w:val="000000"/>
          <w:sz w:val="18"/>
          <w:szCs w:val="18"/>
        </w:rPr>
        <w:lastRenderedPageBreak/>
        <w:t>the risk and, if so, on what terms. If you are in any doubt as to whether a circumstance is material you are advised to disclose it. Failure to disclose a material circumstance may entitle an insurer to i</w:t>
      </w:r>
      <w:r w:rsidRPr="00EA505B">
        <w:rPr>
          <w:iCs/>
          <w:color w:val="000000"/>
          <w:sz w:val="18"/>
          <w:szCs w:val="18"/>
        </w:rPr>
        <w:t>mpose different terms on your cover or reduce the amount of a claim payable, and in some cases your cover could be invalidated which would mean that a claim would not be paid.</w:t>
      </w:r>
    </w:p>
    <w:p w14:paraId="5EA250ED" w14:textId="77777777" w:rsidR="005E7B55" w:rsidRDefault="00B14334" w:rsidP="005E7B55">
      <w:pPr>
        <w:rPr>
          <w:color w:val="000000"/>
          <w:w w:val="105"/>
          <w:sz w:val="18"/>
          <w:szCs w:val="18"/>
        </w:rPr>
      </w:pPr>
      <w:r w:rsidRPr="00EA505B">
        <w:rPr>
          <w:color w:val="000000"/>
          <w:sz w:val="18"/>
          <w:szCs w:val="18"/>
        </w:rPr>
        <w:t>You are advised to keep copies of any correspondence you send to us or direct t</w:t>
      </w:r>
      <w:r w:rsidRPr="00EA505B">
        <w:rPr>
          <w:color w:val="000000"/>
          <w:sz w:val="18"/>
          <w:szCs w:val="18"/>
        </w:rPr>
        <w:t xml:space="preserve">o your insurers. </w:t>
      </w:r>
      <w:r w:rsidRPr="00EA505B">
        <w:rPr>
          <w:color w:val="000000"/>
          <w:w w:val="105"/>
          <w:sz w:val="18"/>
          <w:szCs w:val="18"/>
        </w:rPr>
        <w:t>Should you require further guidance, please contact us.</w:t>
      </w:r>
    </w:p>
    <w:p w14:paraId="5EA250EE" w14:textId="77777777" w:rsidR="005E7B55" w:rsidRPr="008832F7" w:rsidRDefault="00B14334" w:rsidP="005E7B55">
      <w:pPr>
        <w:rPr>
          <w:b/>
          <w:sz w:val="18"/>
          <w:szCs w:val="18"/>
        </w:rPr>
      </w:pPr>
      <w:r w:rsidRPr="008832F7">
        <w:rPr>
          <w:b/>
          <w:sz w:val="18"/>
          <w:szCs w:val="18"/>
        </w:rPr>
        <w:t>Adequacy of Sums Insured and Limits</w:t>
      </w:r>
    </w:p>
    <w:p w14:paraId="5EA250EF" w14:textId="77777777" w:rsidR="005E7B55" w:rsidRPr="008832F7" w:rsidRDefault="00B14334" w:rsidP="005E7B55">
      <w:pPr>
        <w:rPr>
          <w:sz w:val="18"/>
          <w:szCs w:val="18"/>
        </w:rPr>
      </w:pPr>
      <w:r w:rsidRPr="008832F7">
        <w:rPr>
          <w:sz w:val="18"/>
          <w:szCs w:val="18"/>
        </w:rPr>
        <w:t>At all times it is the responsibility of you, the insured, to ensure that the insured values and policy limits are adequate and property sums insur</w:t>
      </w:r>
      <w:r w:rsidRPr="008832F7">
        <w:rPr>
          <w:sz w:val="18"/>
          <w:szCs w:val="18"/>
        </w:rPr>
        <w:t>ed properly reflect current reinstatement/replacement costs. Whilst we seek to assist in establishing and maintaining insured values we cannot accept responsibility for their accuracy. We recommend that a suitably qualified surveyor/accountant be consulted</w:t>
      </w:r>
      <w:r w:rsidRPr="008832F7">
        <w:rPr>
          <w:sz w:val="18"/>
          <w:szCs w:val="18"/>
        </w:rPr>
        <w:t xml:space="preserve"> to ensure that sums insured are correct. </w:t>
      </w:r>
    </w:p>
    <w:p w14:paraId="5EA250F0" w14:textId="77777777" w:rsidR="005E7B55" w:rsidRPr="008832F7" w:rsidRDefault="00B14334" w:rsidP="005E7B55">
      <w:pPr>
        <w:rPr>
          <w:b/>
          <w:sz w:val="18"/>
          <w:szCs w:val="18"/>
        </w:rPr>
      </w:pPr>
      <w:r w:rsidRPr="008832F7">
        <w:rPr>
          <w:b/>
          <w:sz w:val="18"/>
          <w:szCs w:val="18"/>
        </w:rPr>
        <w:t>Fair Treatment</w:t>
      </w:r>
    </w:p>
    <w:p w14:paraId="5EA250F1" w14:textId="77777777" w:rsidR="005E7B55" w:rsidRPr="008832F7" w:rsidRDefault="00B14334" w:rsidP="005E7B55">
      <w:pPr>
        <w:rPr>
          <w:sz w:val="18"/>
          <w:szCs w:val="18"/>
        </w:rPr>
      </w:pPr>
      <w:r w:rsidRPr="008832F7">
        <w:rPr>
          <w:sz w:val="18"/>
          <w:szCs w:val="18"/>
        </w:rPr>
        <w:t>We aim to treat you fairly at all times by ensuring that we provide you with insurance products, services and advice that is suitable and meets your needs and expectations. It is never our intention</w:t>
      </w:r>
      <w:r w:rsidRPr="008832F7">
        <w:rPr>
          <w:sz w:val="18"/>
          <w:szCs w:val="18"/>
        </w:rPr>
        <w:t xml:space="preserve"> to put ourselves in a position where our interests, or duty to another party, prevent us from discharging our duty to you.</w:t>
      </w:r>
    </w:p>
    <w:p w14:paraId="5EA250F2" w14:textId="77777777" w:rsidR="005E7B55" w:rsidRPr="008832F7" w:rsidRDefault="00B14334" w:rsidP="005E7B55">
      <w:pPr>
        <w:rPr>
          <w:b/>
          <w:sz w:val="18"/>
          <w:szCs w:val="18"/>
        </w:rPr>
      </w:pPr>
      <w:r w:rsidRPr="008832F7">
        <w:rPr>
          <w:b/>
          <w:sz w:val="18"/>
          <w:szCs w:val="18"/>
        </w:rPr>
        <w:t>Conflicts of Interest</w:t>
      </w:r>
    </w:p>
    <w:p w14:paraId="5EA250F4" w14:textId="30B28450" w:rsidR="005E7B55" w:rsidRPr="008832F7" w:rsidRDefault="000A1A6C" w:rsidP="005E7B55">
      <w:pPr>
        <w:rPr>
          <w:b/>
          <w:sz w:val="18"/>
          <w:szCs w:val="18"/>
        </w:rPr>
      </w:pPr>
      <w:r>
        <w:rPr>
          <w:sz w:val="18"/>
          <w:szCs w:val="18"/>
        </w:rPr>
        <w:t xml:space="preserve"> </w:t>
      </w:r>
      <w:r w:rsidRPr="00B14334">
        <w:rPr>
          <w:color w:val="000000"/>
          <w:sz w:val="18"/>
          <w:szCs w:val="18"/>
        </w:rPr>
        <w:t xml:space="preserve">In certain circumstances we may act for and owe duties of care to insurers and/or other parties. Where we become aware of any actual or potential conflict of interest with our duty to you, we will inform you of the situation and the options available to you before we </w:t>
      </w:r>
      <w:proofErr w:type="spellStart"/>
      <w:proofErr w:type="gramStart"/>
      <w:r w:rsidRPr="00B14334">
        <w:rPr>
          <w:color w:val="000000"/>
          <w:sz w:val="18"/>
          <w:szCs w:val="18"/>
        </w:rPr>
        <w:t>proceed.</w:t>
      </w:r>
      <w:r w:rsidR="00B14334" w:rsidRPr="008832F7">
        <w:rPr>
          <w:b/>
          <w:sz w:val="18"/>
          <w:szCs w:val="18"/>
        </w:rPr>
        <w:t>Remuneration</w:t>
      </w:r>
      <w:proofErr w:type="spellEnd"/>
      <w:proofErr w:type="gramEnd"/>
      <w:r w:rsidR="003B0D08">
        <w:rPr>
          <w:b/>
          <w:sz w:val="18"/>
          <w:szCs w:val="18"/>
        </w:rPr>
        <w:t xml:space="preserve"> and fees</w:t>
      </w:r>
    </w:p>
    <w:p w14:paraId="5EA250F5" w14:textId="77777777" w:rsidR="005E7B55" w:rsidRPr="008832F7" w:rsidRDefault="00B14334" w:rsidP="005E7B55">
      <w:pPr>
        <w:rPr>
          <w:sz w:val="18"/>
          <w:szCs w:val="18"/>
        </w:rPr>
      </w:pPr>
      <w:r w:rsidRPr="008832F7">
        <w:rPr>
          <w:sz w:val="18"/>
          <w:szCs w:val="18"/>
        </w:rPr>
        <w:t>The remuneration we receive for our service</w:t>
      </w:r>
      <w:r>
        <w:rPr>
          <w:sz w:val="18"/>
          <w:szCs w:val="18"/>
        </w:rPr>
        <w:t>s</w:t>
      </w:r>
      <w:r w:rsidRPr="008832F7">
        <w:rPr>
          <w:sz w:val="18"/>
          <w:szCs w:val="18"/>
        </w:rPr>
        <w:t xml:space="preserve"> is</w:t>
      </w:r>
      <w:r>
        <w:rPr>
          <w:sz w:val="18"/>
          <w:szCs w:val="18"/>
        </w:rPr>
        <w:t xml:space="preserve"> principally</w:t>
      </w:r>
      <w:r w:rsidRPr="008832F7">
        <w:rPr>
          <w:sz w:val="18"/>
          <w:szCs w:val="18"/>
        </w:rPr>
        <w:t xml:space="preserve"> in the form of </w:t>
      </w:r>
      <w:r>
        <w:rPr>
          <w:sz w:val="18"/>
          <w:szCs w:val="18"/>
        </w:rPr>
        <w:t xml:space="preserve">a </w:t>
      </w:r>
      <w:r>
        <w:rPr>
          <w:sz w:val="18"/>
          <w:szCs w:val="18"/>
        </w:rPr>
        <w:t>percentage commission of the total premium payable.</w:t>
      </w:r>
      <w:r w:rsidRPr="00942476">
        <w:rPr>
          <w:sz w:val="18"/>
          <w:szCs w:val="18"/>
        </w:rPr>
        <w:t xml:space="preserve"> </w:t>
      </w:r>
      <w:r w:rsidRPr="008832F7">
        <w:rPr>
          <w:sz w:val="18"/>
          <w:szCs w:val="18"/>
        </w:rPr>
        <w:t>In addition to such</w:t>
      </w:r>
      <w:r>
        <w:rPr>
          <w:sz w:val="18"/>
          <w:szCs w:val="18"/>
        </w:rPr>
        <w:t xml:space="preserve"> commission</w:t>
      </w:r>
      <w:r w:rsidRPr="008832F7">
        <w:rPr>
          <w:sz w:val="18"/>
          <w:szCs w:val="18"/>
        </w:rPr>
        <w:t xml:space="preserve"> we may also benefit from </w:t>
      </w:r>
      <w:r>
        <w:rPr>
          <w:sz w:val="18"/>
          <w:szCs w:val="18"/>
        </w:rPr>
        <w:t xml:space="preserve">additional </w:t>
      </w:r>
      <w:r w:rsidRPr="008832F7">
        <w:rPr>
          <w:sz w:val="18"/>
          <w:szCs w:val="18"/>
        </w:rPr>
        <w:t xml:space="preserve">earnings which we are able to generate due to the </w:t>
      </w:r>
      <w:r>
        <w:rPr>
          <w:sz w:val="18"/>
          <w:szCs w:val="18"/>
        </w:rPr>
        <w:t>profit performance of the Church Scheme account.</w:t>
      </w:r>
      <w:r w:rsidRPr="008832F7">
        <w:rPr>
          <w:sz w:val="18"/>
          <w:szCs w:val="18"/>
        </w:rPr>
        <w:t xml:space="preserve"> At any time Commercial customers may r</w:t>
      </w:r>
      <w:r w:rsidRPr="008832F7">
        <w:rPr>
          <w:sz w:val="18"/>
          <w:szCs w:val="18"/>
        </w:rPr>
        <w:t xml:space="preserve">equest information regarding </w:t>
      </w:r>
      <w:r>
        <w:rPr>
          <w:sz w:val="18"/>
          <w:szCs w:val="18"/>
        </w:rPr>
        <w:t>these amounts</w:t>
      </w:r>
      <w:r w:rsidRPr="008832F7">
        <w:rPr>
          <w:sz w:val="18"/>
          <w:szCs w:val="18"/>
        </w:rPr>
        <w:t xml:space="preserve"> which we may have received from placing their insurance business.</w:t>
      </w:r>
      <w:r>
        <w:rPr>
          <w:sz w:val="18"/>
          <w:szCs w:val="18"/>
        </w:rPr>
        <w:t xml:space="preserve"> </w:t>
      </w:r>
      <w:r w:rsidRPr="008832F7">
        <w:rPr>
          <w:sz w:val="18"/>
          <w:szCs w:val="18"/>
        </w:rPr>
        <w:t xml:space="preserve">There may be occasions where we will charge you a fee for advice or services in addition to the insurance premiums. Where this is the case we will </w:t>
      </w:r>
      <w:r w:rsidRPr="008832F7">
        <w:rPr>
          <w:sz w:val="18"/>
          <w:szCs w:val="18"/>
        </w:rPr>
        <w:t>fully explain the basis of our charging and agree with you what the fee is for and when the fee is payable before you incur a liability to pay that fee. These arrangements do not affect the recommendations we make to you which remain wholly based on your d</w:t>
      </w:r>
      <w:r w:rsidRPr="008832F7">
        <w:rPr>
          <w:sz w:val="18"/>
          <w:szCs w:val="18"/>
        </w:rPr>
        <w:t xml:space="preserve">emands and needs. </w:t>
      </w:r>
    </w:p>
    <w:p w14:paraId="5EA250F6" w14:textId="77777777" w:rsidR="005E7B55" w:rsidRPr="008832F7" w:rsidRDefault="00B14334" w:rsidP="005E7B55">
      <w:pPr>
        <w:rPr>
          <w:b/>
          <w:sz w:val="18"/>
          <w:szCs w:val="18"/>
        </w:rPr>
      </w:pPr>
      <w:r w:rsidRPr="008832F7">
        <w:rPr>
          <w:b/>
          <w:sz w:val="18"/>
          <w:szCs w:val="18"/>
        </w:rPr>
        <w:t>Insurance Premiums (Holding money as an agent)</w:t>
      </w:r>
    </w:p>
    <w:p w14:paraId="5EA250F8" w14:textId="15954385" w:rsidR="00A071AA" w:rsidRDefault="00A071AA" w:rsidP="005E7B55">
      <w:pPr>
        <w:pStyle w:val="Header"/>
        <w:spacing w:before="0" w:beforeAutospacing="0" w:after="0" w:afterAutospacing="0"/>
        <w:ind w:right="32"/>
        <w:jc w:val="both"/>
        <w:rPr>
          <w:rFonts w:ascii="Tahoma" w:hAnsi="Tahoma" w:cs="Tahoma"/>
          <w:b w:val="0"/>
          <w:bCs w:val="0"/>
          <w:color w:val="000000"/>
        </w:rPr>
      </w:pPr>
      <w:r>
        <w:rPr>
          <w:rFonts w:ascii="Tahoma" w:hAnsi="Tahoma" w:cs="Tahoma"/>
          <w:b w:val="0"/>
          <w:color w:val="000000"/>
        </w:rPr>
        <w:t xml:space="preserve"> </w:t>
      </w:r>
      <w:r w:rsidRPr="00B14334">
        <w:rPr>
          <w:rFonts w:ascii="Tahoma" w:hAnsi="Tahoma" w:cs="Tahoma"/>
          <w:color w:val="000000"/>
        </w:rPr>
        <w:t>Prior to your premium being forwarded to the insurer (or forwarded to you in the event of a premium refund) we hold your money as an agent of the insurer with which we arrange your insurance. Where we hold premium as the agent of the insurer it is regarded as received by the insurer</w:t>
      </w:r>
      <w:r>
        <w:rPr>
          <w:rFonts w:ascii="Tahoma" w:hAnsi="Tahoma" w:cs="Tahoma"/>
          <w:b w:val="0"/>
          <w:bCs w:val="0"/>
          <w:color w:val="000000"/>
        </w:rPr>
        <w:t>.</w:t>
      </w:r>
    </w:p>
    <w:p w14:paraId="5EA250F9" w14:textId="77777777" w:rsidR="00A071AA" w:rsidRPr="00A071AA" w:rsidRDefault="00B14334" w:rsidP="005E7B55">
      <w:pPr>
        <w:pStyle w:val="Header"/>
        <w:spacing w:before="0" w:beforeAutospacing="0" w:after="0" w:afterAutospacing="0"/>
        <w:ind w:right="32"/>
        <w:jc w:val="both"/>
        <w:rPr>
          <w:rFonts w:ascii="Tahoma" w:hAnsi="Tahoma" w:cs="Tahoma"/>
          <w:b w:val="0"/>
          <w:bCs w:val="0"/>
          <w:iCs/>
          <w:color w:val="000000"/>
        </w:rPr>
      </w:pPr>
      <w:r>
        <w:rPr>
          <w:rFonts w:ascii="Tahoma" w:hAnsi="Tahoma" w:cs="Tahoma"/>
          <w:b w:val="0"/>
          <w:bCs w:val="0"/>
          <w:color w:val="000000"/>
        </w:rPr>
        <w:t>By accepting this Terms of Business Agreement, you are giving your consent for us to treat your money in thi</w:t>
      </w:r>
      <w:r>
        <w:rPr>
          <w:rFonts w:ascii="Tahoma" w:hAnsi="Tahoma" w:cs="Tahoma"/>
          <w:b w:val="0"/>
          <w:bCs w:val="0"/>
          <w:color w:val="000000"/>
        </w:rPr>
        <w:t xml:space="preserve">s way. Please notify us immediately if you have any </w:t>
      </w:r>
      <w:r>
        <w:rPr>
          <w:rFonts w:ascii="Tahoma" w:hAnsi="Tahoma" w:cs="Tahoma"/>
          <w:b w:val="0"/>
          <w:bCs w:val="0"/>
          <w:color w:val="000000"/>
        </w:rPr>
        <w:t xml:space="preserve">objection or query. </w:t>
      </w:r>
    </w:p>
    <w:p w14:paraId="5EA250FA" w14:textId="77777777" w:rsidR="005E7B55" w:rsidRDefault="005E7B55" w:rsidP="005E7B55">
      <w:pPr>
        <w:rPr>
          <w:b/>
          <w:sz w:val="18"/>
          <w:szCs w:val="18"/>
        </w:rPr>
      </w:pPr>
    </w:p>
    <w:p w14:paraId="5EA250FB" w14:textId="77777777" w:rsidR="005E7B55" w:rsidRPr="008832F7" w:rsidRDefault="00B14334" w:rsidP="005E7B55">
      <w:pPr>
        <w:rPr>
          <w:b/>
          <w:sz w:val="18"/>
          <w:szCs w:val="18"/>
        </w:rPr>
      </w:pPr>
      <w:r w:rsidRPr="008832F7">
        <w:rPr>
          <w:b/>
          <w:sz w:val="18"/>
          <w:szCs w:val="18"/>
        </w:rPr>
        <w:t xml:space="preserve">Renewal </w:t>
      </w:r>
    </w:p>
    <w:p w14:paraId="5EA250FC" w14:textId="06D340E5" w:rsidR="005E7B55" w:rsidRDefault="00B14334" w:rsidP="005E7B55">
      <w:pPr>
        <w:rPr>
          <w:sz w:val="18"/>
          <w:szCs w:val="18"/>
        </w:rPr>
      </w:pPr>
      <w:r w:rsidRPr="000B5602">
        <w:rPr>
          <w:sz w:val="18"/>
          <w:szCs w:val="18"/>
        </w:rPr>
        <w:t xml:space="preserve">We will advise you in good time of the renewal of your insurance policy. </w:t>
      </w:r>
      <w:r w:rsidR="003F2810">
        <w:rPr>
          <w:rStyle w:val="CommentReference"/>
          <w:lang w:val="x-none"/>
        </w:rPr>
        <w:commentReference w:id="1"/>
      </w:r>
      <w:r w:rsidRPr="000B5602">
        <w:rPr>
          <w:sz w:val="18"/>
          <w:szCs w:val="18"/>
        </w:rPr>
        <w:t>Where payment for the contract you have undertaken is by regular instalments, for example by direct debit, you give your consent to the contract being automatically renewed without further reference to you at a later date. This means that insurance will co</w:t>
      </w:r>
      <w:r w:rsidRPr="000B5602">
        <w:rPr>
          <w:sz w:val="18"/>
          <w:szCs w:val="18"/>
        </w:rPr>
        <w:t xml:space="preserve">ntinue to be provided to you and you will be obliged to continue to pay for such insurance, unless you specifically contact us prior to renewal to notify us that you no longer require such insurance. </w:t>
      </w:r>
    </w:p>
    <w:p w14:paraId="5EA250FD" w14:textId="77777777" w:rsidR="007F7C7E" w:rsidRDefault="007F7C7E" w:rsidP="005E7B55">
      <w:pPr>
        <w:rPr>
          <w:sz w:val="18"/>
          <w:szCs w:val="18"/>
        </w:rPr>
      </w:pPr>
    </w:p>
    <w:p w14:paraId="5EA250FE" w14:textId="77777777" w:rsidR="007F7C7E" w:rsidRDefault="007F7C7E" w:rsidP="005E7B55">
      <w:pPr>
        <w:rPr>
          <w:sz w:val="18"/>
          <w:szCs w:val="18"/>
        </w:rPr>
      </w:pPr>
    </w:p>
    <w:p w14:paraId="5EA250FF" w14:textId="77777777" w:rsidR="007F7C7E" w:rsidRPr="00B14334" w:rsidRDefault="00B14334" w:rsidP="007F7C7E">
      <w:pPr>
        <w:pStyle w:val="NormalWeb"/>
        <w:rPr>
          <w:rFonts w:ascii="Tahoma" w:hAnsi="Tahoma" w:cs="Tahoma"/>
          <w:b/>
          <w:bCs/>
          <w:color w:val="000000"/>
          <w:sz w:val="18"/>
          <w:szCs w:val="18"/>
        </w:rPr>
      </w:pPr>
      <w:r w:rsidRPr="00B14334">
        <w:rPr>
          <w:rFonts w:ascii="Tahoma" w:hAnsi="Tahoma" w:cs="Tahoma"/>
          <w:b/>
          <w:bCs/>
          <w:color w:val="000000"/>
          <w:sz w:val="18"/>
          <w:szCs w:val="18"/>
        </w:rPr>
        <w:t xml:space="preserve">How to cancel </w:t>
      </w:r>
    </w:p>
    <w:p w14:paraId="5EA25100" w14:textId="77777777" w:rsidR="007F7C7E" w:rsidRPr="00B14334" w:rsidRDefault="00B14334" w:rsidP="007F7C7E">
      <w:pPr>
        <w:pStyle w:val="NormalWeb"/>
        <w:rPr>
          <w:rFonts w:ascii="Tahoma" w:hAnsi="Tahoma" w:cs="Tahoma"/>
          <w:color w:val="000000"/>
          <w:sz w:val="18"/>
          <w:szCs w:val="18"/>
        </w:rPr>
      </w:pPr>
      <w:r w:rsidRPr="00B14334">
        <w:rPr>
          <w:rFonts w:ascii="Tahoma" w:hAnsi="Tahoma" w:cs="Tahoma"/>
          <w:color w:val="000000"/>
          <w:sz w:val="18"/>
          <w:szCs w:val="18"/>
        </w:rPr>
        <w:t>Please contact us immediately if you w</w:t>
      </w:r>
      <w:r w:rsidRPr="00B14334">
        <w:rPr>
          <w:rFonts w:ascii="Tahoma" w:hAnsi="Tahoma" w:cs="Tahoma"/>
          <w:color w:val="000000"/>
          <w:sz w:val="18"/>
          <w:szCs w:val="18"/>
        </w:rPr>
        <w:t xml:space="preserve">ish to cancel any insurance policy, we have arranged for you. You may have a right to cancel a policy without penalty within the first 14 days (or, in some cases, longer). Please refer to your policy documentation for further details. If you cancel within </w:t>
      </w:r>
      <w:r w:rsidRPr="00B14334">
        <w:rPr>
          <w:rFonts w:ascii="Tahoma" w:hAnsi="Tahoma" w:cs="Tahoma"/>
          <w:color w:val="000000"/>
          <w:sz w:val="18"/>
          <w:szCs w:val="18"/>
        </w:rPr>
        <w:t xml:space="preserve">this initial cancellation period (where this applies) you will receive a </w:t>
      </w:r>
      <w:r w:rsidRPr="00B14334">
        <w:rPr>
          <w:rFonts w:ascii="Tahoma" w:hAnsi="Tahoma" w:cs="Tahoma"/>
          <w:color w:val="000000"/>
          <w:sz w:val="18"/>
          <w:szCs w:val="18"/>
        </w:rPr>
        <w:lastRenderedPageBreak/>
        <w:t>proportionate refund of premium from the insurer. However, insurers are entitled to make an administrative charge. In addition, we may charge an amount which reflects the administrati</w:t>
      </w:r>
      <w:r w:rsidRPr="00B14334">
        <w:rPr>
          <w:rFonts w:ascii="Tahoma" w:hAnsi="Tahoma" w:cs="Tahoma"/>
          <w:color w:val="000000"/>
          <w:sz w:val="18"/>
          <w:szCs w:val="18"/>
        </w:rPr>
        <w:t>ve costs of arranging and cancelling the policy. Details of the amount we charge are detailed below under Fees and Charges.</w:t>
      </w:r>
    </w:p>
    <w:p w14:paraId="5EA25101" w14:textId="77777777" w:rsidR="007F7C7E" w:rsidRPr="00B14334" w:rsidRDefault="00B14334" w:rsidP="00B14334">
      <w:pPr>
        <w:pStyle w:val="NormalWeb"/>
        <w:rPr>
          <w:rFonts w:cs="Tahoma"/>
          <w:color w:val="000000"/>
          <w:sz w:val="18"/>
          <w:szCs w:val="18"/>
        </w:rPr>
      </w:pPr>
      <w:r w:rsidRPr="00B14334">
        <w:rPr>
          <w:rFonts w:cs="Tahoma"/>
          <w:color w:val="000000"/>
          <w:sz w:val="18"/>
          <w:szCs w:val="18"/>
        </w:rPr>
        <w:t xml:space="preserve">If you choose to cancel other than within an initial cancellation period, you may not receive a pro-rata refund of premium. In addition, we may charge an amount that reflects the administrative costs of arranging and cancelling the policy (see our </w:t>
      </w:r>
      <w:r w:rsidR="00D15960">
        <w:rPr>
          <w:rFonts w:ascii="Tahoma" w:hAnsi="Tahoma" w:cs="Tahoma"/>
          <w:color w:val="000000"/>
          <w:sz w:val="18"/>
          <w:szCs w:val="18"/>
        </w:rPr>
        <w:t>Remuneration and Fees above.)</w:t>
      </w:r>
    </w:p>
    <w:p w14:paraId="5EA25102" w14:textId="77777777" w:rsidR="005E7B55" w:rsidRPr="008832F7" w:rsidRDefault="00B14334" w:rsidP="005E7B55">
      <w:pPr>
        <w:rPr>
          <w:b/>
          <w:sz w:val="18"/>
          <w:szCs w:val="18"/>
        </w:rPr>
      </w:pPr>
      <w:r w:rsidRPr="008832F7">
        <w:rPr>
          <w:b/>
          <w:sz w:val="18"/>
          <w:szCs w:val="18"/>
        </w:rPr>
        <w:t>Claims</w:t>
      </w:r>
    </w:p>
    <w:p w14:paraId="5EA25103" w14:textId="77777777" w:rsidR="005E7B55" w:rsidRPr="008832F7" w:rsidRDefault="00B14334" w:rsidP="005E7B55">
      <w:pPr>
        <w:rPr>
          <w:sz w:val="18"/>
          <w:szCs w:val="18"/>
        </w:rPr>
      </w:pPr>
      <w:r w:rsidRPr="008832F7">
        <w:rPr>
          <w:sz w:val="18"/>
          <w:szCs w:val="18"/>
        </w:rPr>
        <w:t>If you have an occasion to claim or an incident arises that may give rise to a claim on your policy, you must advise us immediately so that we can ensure that your claim is passed to the insurer promptly. Late notification of a</w:t>
      </w:r>
      <w:r w:rsidRPr="008832F7">
        <w:rPr>
          <w:sz w:val="18"/>
          <w:szCs w:val="18"/>
        </w:rPr>
        <w:t xml:space="preserve"> claim may result in the claim being rejected. If we cannot deal with the notification we will advise you accordingly. You should not admit liability nor agree any course of action, other than emergency measures necessary to minimise the loss, until you ha</w:t>
      </w:r>
      <w:r w:rsidRPr="008832F7">
        <w:rPr>
          <w:sz w:val="18"/>
          <w:szCs w:val="18"/>
        </w:rPr>
        <w:t>ve agreement from us or your insurer.</w:t>
      </w:r>
    </w:p>
    <w:p w14:paraId="5EA25104" w14:textId="77777777" w:rsidR="005E7B55" w:rsidRPr="008832F7" w:rsidRDefault="00B14334" w:rsidP="005E7B55">
      <w:pPr>
        <w:rPr>
          <w:b/>
          <w:sz w:val="18"/>
          <w:szCs w:val="18"/>
        </w:rPr>
      </w:pPr>
      <w:r w:rsidRPr="008832F7">
        <w:rPr>
          <w:b/>
          <w:sz w:val="18"/>
          <w:szCs w:val="18"/>
        </w:rPr>
        <w:t>Duty of Care and Confidentiality</w:t>
      </w:r>
    </w:p>
    <w:p w14:paraId="5EA25105" w14:textId="77777777" w:rsidR="005E7B55" w:rsidRPr="008832F7" w:rsidRDefault="00B14334" w:rsidP="005E7B55">
      <w:pPr>
        <w:rPr>
          <w:sz w:val="18"/>
          <w:szCs w:val="18"/>
        </w:rPr>
      </w:pPr>
      <w:r w:rsidRPr="008832F7">
        <w:rPr>
          <w:sz w:val="18"/>
          <w:szCs w:val="18"/>
        </w:rPr>
        <w:t>We treat all our clients’ records as confidential even when they are no longer a client. Information provided to us by you will be used solely for the purpose of providing insurance bro</w:t>
      </w:r>
      <w:r w:rsidRPr="008832F7">
        <w:rPr>
          <w:sz w:val="18"/>
          <w:szCs w:val="18"/>
        </w:rPr>
        <w:t>king and underwriting services to you. We cannot be held responsible for incorrect data in the event of non-disclosure.</w:t>
      </w:r>
    </w:p>
    <w:p w14:paraId="5EA25106" w14:textId="77777777" w:rsidR="005E7B55" w:rsidRPr="008832F7" w:rsidRDefault="00B14334" w:rsidP="005E7B55">
      <w:pPr>
        <w:pStyle w:val="bodybig"/>
        <w:rPr>
          <w:rFonts w:ascii="Tahoma" w:hAnsi="Tahoma" w:cs="Tahoma"/>
          <w:color w:val="000000"/>
        </w:rPr>
      </w:pPr>
      <w:r w:rsidRPr="008832F7">
        <w:rPr>
          <w:rFonts w:ascii="Tahoma" w:hAnsi="Tahoma" w:cs="Tahoma"/>
          <w:color w:val="000000"/>
        </w:rPr>
        <w:t>With a few exceptions, for example information requested by a court, a regulatory body, or information which is already in the public do</w:t>
      </w:r>
      <w:r w:rsidRPr="008832F7">
        <w:rPr>
          <w:rFonts w:ascii="Tahoma" w:hAnsi="Tahoma" w:cs="Tahoma"/>
          <w:color w:val="000000"/>
        </w:rPr>
        <w:t>main, we will not release information to any other party without your consent.</w:t>
      </w:r>
    </w:p>
    <w:p w14:paraId="5EA25107" w14:textId="77777777" w:rsidR="005E7B55" w:rsidRDefault="00B14334" w:rsidP="005E7B55">
      <w:pPr>
        <w:rPr>
          <w:sz w:val="18"/>
          <w:szCs w:val="18"/>
        </w:rPr>
      </w:pPr>
      <w:r w:rsidRPr="008832F7">
        <w:rPr>
          <w:sz w:val="18"/>
          <w:szCs w:val="18"/>
        </w:rPr>
        <w:t>Under the Data Protection Act 1998</w:t>
      </w:r>
      <w:r>
        <w:rPr>
          <w:sz w:val="18"/>
          <w:szCs w:val="18"/>
        </w:rPr>
        <w:t xml:space="preserve"> and its successor the EU General Data Protection Regulation (GDPR) which is effective from 25</w:t>
      </w:r>
      <w:r w:rsidRPr="00710462">
        <w:rPr>
          <w:sz w:val="18"/>
          <w:szCs w:val="18"/>
          <w:vertAlign w:val="superscript"/>
        </w:rPr>
        <w:t>th</w:t>
      </w:r>
      <w:r>
        <w:rPr>
          <w:sz w:val="18"/>
          <w:szCs w:val="18"/>
        </w:rPr>
        <w:t xml:space="preserve"> May 2018 </w:t>
      </w:r>
      <w:r w:rsidRPr="008832F7">
        <w:rPr>
          <w:sz w:val="18"/>
          <w:szCs w:val="18"/>
        </w:rPr>
        <w:t xml:space="preserve">you have the right of access to your </w:t>
      </w:r>
      <w:r w:rsidRPr="008832F7">
        <w:rPr>
          <w:sz w:val="18"/>
          <w:szCs w:val="18"/>
        </w:rPr>
        <w:t xml:space="preserve">personal records held on our files. </w:t>
      </w:r>
      <w:r>
        <w:rPr>
          <w:sz w:val="18"/>
          <w:szCs w:val="18"/>
        </w:rPr>
        <w:t>See also the Privacy Notice separately provided</w:t>
      </w:r>
      <w:r w:rsidR="00DD1BC2">
        <w:rPr>
          <w:sz w:val="18"/>
          <w:szCs w:val="18"/>
        </w:rPr>
        <w:t xml:space="preserve"> at </w:t>
      </w:r>
      <w:hyperlink r:id="rId14" w:history="1">
        <w:r w:rsidR="00DD1BC2" w:rsidRPr="00E46C6F">
          <w:rPr>
            <w:rStyle w:val="Hyperlink"/>
            <w:sz w:val="18"/>
            <w:szCs w:val="18"/>
          </w:rPr>
          <w:t>www.cosic.co.uk</w:t>
        </w:r>
      </w:hyperlink>
      <w:r>
        <w:rPr>
          <w:sz w:val="18"/>
          <w:szCs w:val="18"/>
        </w:rPr>
        <w:t xml:space="preserve">. </w:t>
      </w:r>
      <w:hyperlink w:history="1">
        <w:r w:rsidRPr="00B726C7">
          <w:t xml:space="preserve">Should you require clarification of your rights under the relevant legislation ,please contact us or  visit </w:t>
        </w:r>
        <w:r w:rsidRPr="00CA6773">
          <w:rPr>
            <w:rStyle w:val="Hyperlink"/>
            <w:sz w:val="18"/>
            <w:szCs w:val="18"/>
          </w:rPr>
          <w:t xml:space="preserve">www.ico.gov.uk </w:t>
        </w:r>
        <w:r>
          <w:rPr>
            <w:rStyle w:val="Hyperlink"/>
            <w:sz w:val="18"/>
            <w:szCs w:val="18"/>
          </w:rPr>
          <w:t xml:space="preserve"> </w:t>
        </w:r>
        <w:r w:rsidRPr="00B726C7">
          <w:t>or telephone</w:t>
        </w:r>
        <w:r w:rsidRPr="00B726C7">
          <w:t xml:space="preserve"> 0303 123 1113.</w:t>
        </w:r>
        <w:r w:rsidRPr="00B726C7">
          <w:cr/>
        </w:r>
      </w:hyperlink>
    </w:p>
    <w:p w14:paraId="5EA25108" w14:textId="77777777" w:rsidR="005E7B55" w:rsidRPr="008832F7" w:rsidRDefault="00B14334" w:rsidP="005E7B55">
      <w:pPr>
        <w:rPr>
          <w:sz w:val="18"/>
          <w:szCs w:val="18"/>
        </w:rPr>
      </w:pPr>
      <w:r w:rsidRPr="008832F7">
        <w:rPr>
          <w:b/>
          <w:sz w:val="18"/>
          <w:szCs w:val="18"/>
        </w:rPr>
        <w:t>Complaints and the Financial Services Compensation Scheme (FSCS)</w:t>
      </w:r>
    </w:p>
    <w:p w14:paraId="5EA25109" w14:textId="09E44F4B" w:rsidR="005E7B55" w:rsidRDefault="00B14334" w:rsidP="005E7B55">
      <w:pPr>
        <w:autoSpaceDE w:val="0"/>
        <w:autoSpaceDN w:val="0"/>
        <w:adjustRightInd w:val="0"/>
        <w:jc w:val="both"/>
        <w:rPr>
          <w:rFonts w:cs="Tahoma"/>
          <w:color w:val="000000"/>
          <w:sz w:val="18"/>
          <w:szCs w:val="18"/>
          <w:lang w:val="en-US"/>
        </w:rPr>
      </w:pPr>
      <w:r w:rsidRPr="008832F7">
        <w:rPr>
          <w:sz w:val="18"/>
          <w:szCs w:val="18"/>
        </w:rPr>
        <w:t>We will endeavour to act fairly and reasonably at all times and provide you with a professional service. Should you have any complaints about the service provided, please con</w:t>
      </w:r>
      <w:r w:rsidRPr="008832F7">
        <w:rPr>
          <w:sz w:val="18"/>
          <w:szCs w:val="18"/>
        </w:rPr>
        <w:t xml:space="preserve">tact us in writing to the Chief Executive, </w:t>
      </w:r>
      <w:r>
        <w:rPr>
          <w:sz w:val="18"/>
          <w:szCs w:val="18"/>
        </w:rPr>
        <w:t xml:space="preserve">Church of Scotland Insurance Services </w:t>
      </w:r>
      <w:r w:rsidRPr="008832F7">
        <w:rPr>
          <w:sz w:val="18"/>
          <w:szCs w:val="18"/>
        </w:rPr>
        <w:t xml:space="preserve">Limited, </w:t>
      </w:r>
      <w:r>
        <w:rPr>
          <w:sz w:val="18"/>
          <w:szCs w:val="18"/>
        </w:rPr>
        <w:t>121</w:t>
      </w:r>
      <w:r w:rsidRPr="008832F7">
        <w:rPr>
          <w:sz w:val="18"/>
          <w:szCs w:val="18"/>
        </w:rPr>
        <w:t xml:space="preserve"> George Street, Edinburgh, EH2 </w:t>
      </w:r>
      <w:r>
        <w:rPr>
          <w:sz w:val="18"/>
          <w:szCs w:val="18"/>
        </w:rPr>
        <w:t>4YN</w:t>
      </w:r>
      <w:r w:rsidRPr="008832F7">
        <w:rPr>
          <w:sz w:val="18"/>
          <w:szCs w:val="18"/>
        </w:rPr>
        <w:t xml:space="preserve"> or telephone us on 0131 220 4119. If you cannot resolve your complaint with us, you may be entitled to refer it to the Financial</w:t>
      </w:r>
      <w:r w:rsidRPr="008832F7">
        <w:rPr>
          <w:sz w:val="18"/>
          <w:szCs w:val="18"/>
        </w:rPr>
        <w:t xml:space="preserve"> Ombudsman Service (FOS) to which we subscribe. The contact details are as follows:</w:t>
      </w:r>
      <w:r w:rsidRPr="008832F7">
        <w:rPr>
          <w:sz w:val="18"/>
          <w:szCs w:val="18"/>
        </w:rPr>
        <w:cr/>
      </w:r>
      <w:r w:rsidRPr="008832F7">
        <w:rPr>
          <w:sz w:val="18"/>
          <w:szCs w:val="18"/>
        </w:rPr>
        <w:br/>
        <w:t xml:space="preserve">The Financial Ombudsman Service, </w:t>
      </w:r>
      <w:r>
        <w:rPr>
          <w:sz w:val="18"/>
          <w:szCs w:val="18"/>
        </w:rPr>
        <w:t xml:space="preserve">Exchange Tower, </w:t>
      </w:r>
      <w:r w:rsidRPr="008832F7">
        <w:rPr>
          <w:sz w:val="18"/>
          <w:szCs w:val="18"/>
        </w:rPr>
        <w:t xml:space="preserve">London E14 9SR or </w:t>
      </w:r>
      <w:r>
        <w:rPr>
          <w:sz w:val="18"/>
          <w:szCs w:val="18"/>
        </w:rPr>
        <w:t xml:space="preserve">visit </w:t>
      </w:r>
      <w:hyperlink r:id="rId15" w:history="1">
        <w:r w:rsidRPr="009D3BF5">
          <w:rPr>
            <w:rStyle w:val="Hyperlink"/>
            <w:sz w:val="18"/>
            <w:szCs w:val="18"/>
          </w:rPr>
          <w:t>www.financial-ombudsman.org.uk</w:t>
        </w:r>
      </w:hyperlink>
      <w:r>
        <w:rPr>
          <w:sz w:val="18"/>
          <w:szCs w:val="18"/>
        </w:rPr>
        <w:t xml:space="preserve"> .</w:t>
      </w:r>
      <w:r w:rsidRPr="008832F7">
        <w:rPr>
          <w:sz w:val="18"/>
          <w:szCs w:val="18"/>
        </w:rPr>
        <w:t xml:space="preserve">The telephone number is </w:t>
      </w:r>
      <w:r w:rsidRPr="00A038F2">
        <w:rPr>
          <w:rStyle w:val="Strong"/>
          <w:rFonts w:cs="Tahoma"/>
          <w:b w:val="0"/>
          <w:color w:val="333333"/>
          <w:sz w:val="18"/>
          <w:szCs w:val="18"/>
          <w:bdr w:val="none" w:sz="0" w:space="0" w:color="auto" w:frame="1"/>
          <w:shd w:val="clear" w:color="auto" w:fill="FFFFFF"/>
        </w:rPr>
        <w:t>0800 023 4 567</w:t>
      </w:r>
      <w:r>
        <w:rPr>
          <w:rStyle w:val="Strong"/>
          <w:rFonts w:cs="Tahoma"/>
          <w:b w:val="0"/>
          <w:color w:val="333333"/>
          <w:sz w:val="18"/>
          <w:szCs w:val="18"/>
          <w:bdr w:val="none" w:sz="0" w:space="0" w:color="auto" w:frame="1"/>
          <w:shd w:val="clear" w:color="auto" w:fill="FFFFFF"/>
        </w:rPr>
        <w:t xml:space="preserve"> (helpline)</w:t>
      </w:r>
      <w:r w:rsidRPr="00A038F2">
        <w:rPr>
          <w:rStyle w:val="Strong"/>
          <w:rFonts w:cs="Tahoma"/>
          <w:b w:val="0"/>
          <w:color w:val="333333"/>
          <w:sz w:val="18"/>
          <w:szCs w:val="18"/>
          <w:bdr w:val="none" w:sz="0" w:space="0" w:color="auto" w:frame="1"/>
          <w:shd w:val="clear" w:color="auto" w:fill="FFFFFF"/>
        </w:rPr>
        <w:t xml:space="preserve"> or </w:t>
      </w:r>
      <w:r w:rsidRPr="00A038F2">
        <w:rPr>
          <w:rFonts w:cs="Tahoma"/>
          <w:color w:val="333333"/>
          <w:sz w:val="18"/>
          <w:szCs w:val="18"/>
          <w:shd w:val="clear" w:color="auto" w:fill="FFFFFF"/>
        </w:rPr>
        <w:t>020 7964 1000</w:t>
      </w:r>
      <w:r>
        <w:rPr>
          <w:rFonts w:cs="Tahoma"/>
          <w:color w:val="333333"/>
          <w:sz w:val="18"/>
          <w:szCs w:val="18"/>
          <w:shd w:val="clear" w:color="auto" w:fill="FFFFFF"/>
        </w:rPr>
        <w:t xml:space="preserve"> (main switchboard)</w:t>
      </w:r>
      <w:r w:rsidRPr="00A038F2">
        <w:rPr>
          <w:rFonts w:cs="Tahoma"/>
          <w:b/>
          <w:sz w:val="18"/>
          <w:szCs w:val="18"/>
        </w:rPr>
        <w:t>.</w:t>
      </w:r>
      <w:r w:rsidRPr="008832F7">
        <w:rPr>
          <w:sz w:val="18"/>
          <w:szCs w:val="18"/>
        </w:rPr>
        <w:t xml:space="preserve"> The FOS is available to </w:t>
      </w:r>
      <w:proofErr w:type="spellStart"/>
      <w:proofErr w:type="gramStart"/>
      <w:r w:rsidRPr="008832F7">
        <w:rPr>
          <w:sz w:val="18"/>
          <w:szCs w:val="18"/>
        </w:rPr>
        <w:t>Consumers</w:t>
      </w:r>
      <w:r w:rsidR="00183CD1">
        <w:rPr>
          <w:sz w:val="18"/>
          <w:szCs w:val="18"/>
        </w:rPr>
        <w:t>,</w:t>
      </w:r>
      <w:r w:rsidRPr="008832F7">
        <w:rPr>
          <w:sz w:val="18"/>
          <w:szCs w:val="18"/>
        </w:rPr>
        <w:t>micro</w:t>
      </w:r>
      <w:proofErr w:type="spellEnd"/>
      <w:proofErr w:type="gramEnd"/>
      <w:r w:rsidRPr="008832F7">
        <w:rPr>
          <w:sz w:val="18"/>
          <w:szCs w:val="18"/>
        </w:rPr>
        <w:t xml:space="preserve">-enterprises </w:t>
      </w:r>
      <w:r w:rsidR="00183CD1">
        <w:rPr>
          <w:sz w:val="18"/>
          <w:szCs w:val="18"/>
        </w:rPr>
        <w:t>(</w:t>
      </w:r>
      <w:r w:rsidRPr="008832F7">
        <w:rPr>
          <w:sz w:val="18"/>
          <w:szCs w:val="18"/>
        </w:rPr>
        <w:t>which are defined as organisations and businesses</w:t>
      </w:r>
      <w:r w:rsidRPr="008832F7">
        <w:rPr>
          <w:rFonts w:cs="Tahoma"/>
          <w:color w:val="000000"/>
          <w:sz w:val="18"/>
          <w:szCs w:val="18"/>
          <w:lang w:val="en-US"/>
        </w:rPr>
        <w:t xml:space="preserve"> employing less</w:t>
      </w:r>
      <w:r w:rsidRPr="008832F7">
        <w:rPr>
          <w:rFonts w:cs="Tahoma"/>
          <w:color w:val="000000"/>
          <w:sz w:val="18"/>
          <w:szCs w:val="18"/>
          <w:lang w:val="en-US"/>
        </w:rPr>
        <w:t xml:space="preserve"> than 10 people and whose annual turnover and/or balance sheet total does not exceed €2m</w:t>
      </w:r>
      <w:r w:rsidR="00183CD1">
        <w:rPr>
          <w:rFonts w:cs="Tahoma"/>
          <w:color w:val="000000"/>
          <w:sz w:val="18"/>
          <w:szCs w:val="18"/>
          <w:lang w:val="en-US"/>
        </w:rPr>
        <w:t>)and small or medium-sized enterprises with an annual turnover of no more than £6.5</w:t>
      </w:r>
      <w:r w:rsidR="00360D01">
        <w:rPr>
          <w:rFonts w:cs="Tahoma"/>
          <w:color w:val="000000"/>
          <w:sz w:val="18"/>
          <w:szCs w:val="18"/>
          <w:lang w:val="en-US"/>
        </w:rPr>
        <w:t xml:space="preserve"> million and fewer than 50 employees. </w:t>
      </w:r>
      <w:r w:rsidRPr="008832F7">
        <w:rPr>
          <w:rFonts w:cs="Tahoma"/>
          <w:color w:val="000000"/>
          <w:sz w:val="18"/>
          <w:szCs w:val="18"/>
          <w:lang w:val="en-US"/>
        </w:rPr>
        <w:t xml:space="preserve"> </w:t>
      </w:r>
    </w:p>
    <w:p w14:paraId="5EA2510A" w14:textId="16C2AF1D" w:rsidR="005E7B55" w:rsidRDefault="00B14334" w:rsidP="005E7B55">
      <w:pPr>
        <w:autoSpaceDE w:val="0"/>
        <w:autoSpaceDN w:val="0"/>
        <w:adjustRightInd w:val="0"/>
        <w:jc w:val="both"/>
        <w:rPr>
          <w:sz w:val="18"/>
          <w:szCs w:val="18"/>
        </w:rPr>
      </w:pPr>
      <w:r w:rsidRPr="008832F7">
        <w:rPr>
          <w:sz w:val="18"/>
          <w:szCs w:val="18"/>
        </w:rPr>
        <w:t xml:space="preserve">We are covered by the Financial Services </w:t>
      </w:r>
      <w:r w:rsidRPr="008832F7">
        <w:rPr>
          <w:sz w:val="18"/>
          <w:szCs w:val="18"/>
        </w:rPr>
        <w:t>Compensation Scheme (FSCS) and you may be entitled to compensation from the scheme if we cannot meet our obligations. This depends on the type of business and the circumstances of the claim. Insurance advising and arranging is covered for 90% of the claim,</w:t>
      </w:r>
      <w:r w:rsidRPr="008832F7">
        <w:rPr>
          <w:sz w:val="18"/>
          <w:szCs w:val="18"/>
        </w:rPr>
        <w:t xml:space="preserve"> without any upper limit.  For compulsory classes of insurance, insurance advising and arranging is covered for 100% of the claim, without any upper limit. Further information about the compensation scheme arrangements is available from the FSCS</w:t>
      </w:r>
      <w:r w:rsidR="0070462A">
        <w:rPr>
          <w:sz w:val="18"/>
          <w:szCs w:val="18"/>
        </w:rPr>
        <w:t xml:space="preserve"> on </w:t>
      </w:r>
      <w:r w:rsidR="00B6134D">
        <w:rPr>
          <w:sz w:val="18"/>
          <w:szCs w:val="18"/>
        </w:rPr>
        <w:t>0800 678 1100 or 020 7741 4100 or by visiting www.fscs.org.uk.</w:t>
      </w:r>
    </w:p>
    <w:p w14:paraId="5EA2510B" w14:textId="77777777" w:rsidR="005E7B55" w:rsidRPr="008832F7" w:rsidRDefault="00B14334" w:rsidP="005E7B55">
      <w:pPr>
        <w:pStyle w:val="CommentText"/>
        <w:rPr>
          <w:b/>
          <w:sz w:val="18"/>
          <w:szCs w:val="18"/>
        </w:rPr>
      </w:pPr>
      <w:r w:rsidRPr="008832F7">
        <w:rPr>
          <w:b/>
          <w:sz w:val="18"/>
          <w:szCs w:val="18"/>
        </w:rPr>
        <w:t>Money Laundering/Proceeds of Crime Act</w:t>
      </w:r>
    </w:p>
    <w:p w14:paraId="5EA2510C" w14:textId="45C4AE39" w:rsidR="005E7B55" w:rsidRPr="008832F7" w:rsidRDefault="00B14334" w:rsidP="005E7B55">
      <w:pPr>
        <w:rPr>
          <w:sz w:val="18"/>
          <w:szCs w:val="18"/>
        </w:rPr>
      </w:pPr>
      <w:r w:rsidRPr="008832F7">
        <w:rPr>
          <w:sz w:val="18"/>
          <w:szCs w:val="18"/>
        </w:rPr>
        <w:t xml:space="preserve">Under UK Money Laundering regulations, we are obliged to report to the </w:t>
      </w:r>
      <w:r w:rsidR="00DD3CAE">
        <w:rPr>
          <w:sz w:val="18"/>
          <w:szCs w:val="18"/>
        </w:rPr>
        <w:t>- National Crime Agency</w:t>
      </w:r>
      <w:r w:rsidRPr="008832F7">
        <w:rPr>
          <w:sz w:val="18"/>
          <w:szCs w:val="18"/>
        </w:rPr>
        <w:t xml:space="preserve"> any situation giving rise to a suspicion of money laundering and we are prohibited from disclosing any such report.</w:t>
      </w:r>
    </w:p>
    <w:p w14:paraId="5EA2510D" w14:textId="77777777" w:rsidR="005E7B55" w:rsidRPr="008832F7" w:rsidRDefault="00B14334" w:rsidP="005E7B55">
      <w:pPr>
        <w:rPr>
          <w:b/>
          <w:sz w:val="18"/>
          <w:szCs w:val="18"/>
        </w:rPr>
      </w:pPr>
      <w:r w:rsidRPr="008832F7">
        <w:rPr>
          <w:b/>
          <w:sz w:val="18"/>
          <w:szCs w:val="18"/>
        </w:rPr>
        <w:t>Policy Documents</w:t>
      </w:r>
    </w:p>
    <w:p w14:paraId="5EA2510E" w14:textId="77777777" w:rsidR="005E7B55" w:rsidRPr="008832F7" w:rsidRDefault="00B14334" w:rsidP="005E7B55">
      <w:pPr>
        <w:rPr>
          <w:sz w:val="18"/>
          <w:szCs w:val="18"/>
        </w:rPr>
      </w:pPr>
      <w:r w:rsidRPr="008832F7">
        <w:rPr>
          <w:sz w:val="18"/>
          <w:szCs w:val="18"/>
        </w:rPr>
        <w:lastRenderedPageBreak/>
        <w:t>Policy document or renewal schedule will be issued to you as quickly as possible by us or after receipt from insurers. Whe</w:t>
      </w:r>
      <w:r w:rsidRPr="008832F7">
        <w:rPr>
          <w:sz w:val="18"/>
          <w:szCs w:val="18"/>
        </w:rPr>
        <w:t xml:space="preserve">n a policy or renewal schedule is issued you are strongly advised to read it carefully as it is this document, the schedule and any certificate of insurance which forms the basis of the contract of insurance you have purchased. Particular attention should </w:t>
      </w:r>
      <w:r w:rsidRPr="008832F7">
        <w:rPr>
          <w:sz w:val="18"/>
          <w:szCs w:val="18"/>
        </w:rPr>
        <w:t>be paid to any policy conditions, exclusions, warranties and claims provisions as failure to comply may invalidate your cover. If you are in doubt about these, please seek our advice promptly.</w:t>
      </w:r>
    </w:p>
    <w:p w14:paraId="5EA2510F" w14:textId="77777777" w:rsidR="005E7B55" w:rsidRPr="008832F7" w:rsidRDefault="00B14334" w:rsidP="005E7B55">
      <w:pPr>
        <w:rPr>
          <w:sz w:val="18"/>
          <w:szCs w:val="18"/>
        </w:rPr>
      </w:pPr>
      <w:r w:rsidRPr="008832F7">
        <w:rPr>
          <w:sz w:val="18"/>
          <w:szCs w:val="18"/>
        </w:rPr>
        <w:t>For certain types of insurance, for example Employers’ and Publ</w:t>
      </w:r>
      <w:r w:rsidRPr="008832F7">
        <w:rPr>
          <w:sz w:val="18"/>
          <w:szCs w:val="18"/>
        </w:rPr>
        <w:t>ic Liability, it is possible that a claim may be made under a policy long after the expiry date of the cover. It is therefore important that all policy documentation is kept safely, particularly that which may be called upon to provide protection beyond th</w:t>
      </w:r>
      <w:r w:rsidRPr="008832F7">
        <w:rPr>
          <w:sz w:val="18"/>
          <w:szCs w:val="18"/>
        </w:rPr>
        <w:t>e expiry date of cover.</w:t>
      </w:r>
    </w:p>
    <w:p w14:paraId="5EA25110" w14:textId="77777777" w:rsidR="005E7B55" w:rsidRPr="008832F7" w:rsidRDefault="00B14334" w:rsidP="005E7B55">
      <w:pPr>
        <w:rPr>
          <w:b/>
          <w:sz w:val="18"/>
          <w:szCs w:val="18"/>
        </w:rPr>
      </w:pPr>
      <w:r w:rsidRPr="008832F7">
        <w:rPr>
          <w:b/>
          <w:sz w:val="18"/>
          <w:szCs w:val="18"/>
        </w:rPr>
        <w:t>Contract Certainty</w:t>
      </w:r>
    </w:p>
    <w:p w14:paraId="5EA25111" w14:textId="77777777" w:rsidR="005E7B55" w:rsidRPr="008832F7" w:rsidRDefault="00B14334" w:rsidP="005E7B55">
      <w:pPr>
        <w:rPr>
          <w:sz w:val="18"/>
          <w:szCs w:val="18"/>
        </w:rPr>
      </w:pPr>
      <w:r w:rsidRPr="008832F7">
        <w:rPr>
          <w:sz w:val="18"/>
          <w:szCs w:val="18"/>
        </w:rPr>
        <w:t>The insurance industry is often called upon at very short notice to provide protection for customers wishing to transfer a risk. However, quite often there is uncertainty, either by the customer as to exactly what</w:t>
      </w:r>
      <w:r w:rsidRPr="008832F7">
        <w:rPr>
          <w:sz w:val="18"/>
          <w:szCs w:val="18"/>
        </w:rPr>
        <w:t xml:space="preserve"> level of protection was provided and for the insurer not knowing exactly what they are insuring. To help avoid disputes from uncertainty, the insurance industry has produced a code of good practice to help provide “Contract Certainty” before protection st</w:t>
      </w:r>
      <w:r w:rsidRPr="008832F7">
        <w:rPr>
          <w:sz w:val="18"/>
          <w:szCs w:val="18"/>
        </w:rPr>
        <w:t xml:space="preserve">arts. </w:t>
      </w:r>
      <w:r>
        <w:rPr>
          <w:sz w:val="18"/>
          <w:szCs w:val="18"/>
        </w:rPr>
        <w:t xml:space="preserve">Church of Scotland Insurance Services </w:t>
      </w:r>
      <w:r w:rsidRPr="008832F7">
        <w:rPr>
          <w:sz w:val="18"/>
          <w:szCs w:val="18"/>
        </w:rPr>
        <w:t xml:space="preserve">Limited has agreed to abide by the code, which requires that the full policy wording be agreed by all parties before any insurer formally commits to the contract. </w:t>
      </w:r>
    </w:p>
    <w:p w14:paraId="5EA25112" w14:textId="77777777" w:rsidR="005E7B55" w:rsidRPr="008832F7" w:rsidRDefault="00B14334" w:rsidP="005E7B55">
      <w:pPr>
        <w:rPr>
          <w:b/>
          <w:sz w:val="18"/>
          <w:szCs w:val="18"/>
        </w:rPr>
      </w:pPr>
      <w:r w:rsidRPr="008832F7">
        <w:rPr>
          <w:b/>
          <w:sz w:val="18"/>
          <w:szCs w:val="18"/>
        </w:rPr>
        <w:t>Law and Jurisdiction</w:t>
      </w:r>
    </w:p>
    <w:p w14:paraId="5EA25113" w14:textId="77777777" w:rsidR="005E7B55" w:rsidRPr="008832F7" w:rsidRDefault="00B14334" w:rsidP="005E7B55">
      <w:pPr>
        <w:rPr>
          <w:sz w:val="18"/>
          <w:szCs w:val="18"/>
        </w:rPr>
      </w:pPr>
      <w:r w:rsidRPr="008832F7">
        <w:rPr>
          <w:sz w:val="18"/>
          <w:szCs w:val="18"/>
        </w:rPr>
        <w:t>Unless we agree to the cont</w:t>
      </w:r>
      <w:r w:rsidRPr="008832F7">
        <w:rPr>
          <w:sz w:val="18"/>
          <w:szCs w:val="18"/>
        </w:rPr>
        <w:t>rary in writing, you agree that this agreement shall be governed by and interpreted in accordance with the Law of Scotland. You agree that the Scottish Courts shall have the exclusive jurisdiction to determine any disputes which may arise in connection wit</w:t>
      </w:r>
      <w:r w:rsidRPr="008832F7">
        <w:rPr>
          <w:sz w:val="18"/>
          <w:szCs w:val="18"/>
        </w:rPr>
        <w:t>h the validity, effect, interpretation or performance of the legal relationship established by this agreement or otherwise arising in accordance with this agreement.</w:t>
      </w:r>
    </w:p>
    <w:p w14:paraId="5EA25114" w14:textId="77777777" w:rsidR="009C7D06" w:rsidRPr="00B14334" w:rsidRDefault="00B14334" w:rsidP="009C7D06">
      <w:pPr>
        <w:pStyle w:val="NormalWeb"/>
        <w:rPr>
          <w:rFonts w:ascii="Tahoma" w:hAnsi="Tahoma" w:cs="Tahoma"/>
          <w:b/>
          <w:bCs/>
          <w:color w:val="000000"/>
          <w:sz w:val="18"/>
          <w:szCs w:val="18"/>
        </w:rPr>
      </w:pPr>
      <w:r w:rsidRPr="00B14334">
        <w:rPr>
          <w:rFonts w:ascii="Tahoma" w:hAnsi="Tahoma" w:cs="Tahoma"/>
          <w:b/>
          <w:bCs/>
          <w:color w:val="000000"/>
          <w:sz w:val="18"/>
          <w:szCs w:val="18"/>
        </w:rPr>
        <w:t>Termination</w:t>
      </w:r>
    </w:p>
    <w:p w14:paraId="5EA25115" w14:textId="77777777" w:rsidR="009C7D06" w:rsidRPr="00B14334" w:rsidRDefault="00B14334" w:rsidP="009C7D06">
      <w:pPr>
        <w:pStyle w:val="NormalWeb"/>
        <w:rPr>
          <w:rFonts w:ascii="Tahoma" w:hAnsi="Tahoma" w:cs="Tahoma"/>
          <w:color w:val="000000"/>
          <w:sz w:val="18"/>
          <w:szCs w:val="18"/>
        </w:rPr>
      </w:pPr>
      <w:r w:rsidRPr="00B14334">
        <w:rPr>
          <w:rFonts w:ascii="Tahoma" w:hAnsi="Tahoma" w:cs="Tahoma"/>
          <w:color w:val="000000"/>
          <w:sz w:val="18"/>
          <w:szCs w:val="18"/>
        </w:rPr>
        <w:t>You or we may terminate authority to act in connection with your insurance arr</w:t>
      </w:r>
      <w:r w:rsidRPr="00B14334">
        <w:rPr>
          <w:rFonts w:ascii="Tahoma" w:hAnsi="Tahoma" w:cs="Tahoma"/>
          <w:color w:val="000000"/>
          <w:sz w:val="18"/>
          <w:szCs w:val="18"/>
        </w:rPr>
        <w:t>angements at any time. Notice of termination must be given in writing and will be without prejudice to the completion of any transactions already commenced. Any business currently in progress will be completed unless we receive instructions to the contrary</w:t>
      </w:r>
      <w:r w:rsidRPr="00B14334">
        <w:rPr>
          <w:rFonts w:ascii="Tahoma" w:hAnsi="Tahoma" w:cs="Tahoma"/>
          <w:color w:val="000000"/>
          <w:sz w:val="18"/>
          <w:szCs w:val="18"/>
        </w:rPr>
        <w:t xml:space="preserve">. Any premiums or fees outstanding will become payable immediately. In circumstances where we feel we cannot continue providing services to you, we will give you a minimum of </w:t>
      </w:r>
      <w:r w:rsidR="00ED6561">
        <w:rPr>
          <w:rFonts w:ascii="Tahoma" w:hAnsi="Tahoma" w:cs="Tahoma"/>
          <w:color w:val="000000"/>
          <w:sz w:val="18"/>
          <w:szCs w:val="18"/>
        </w:rPr>
        <w:t>10</w:t>
      </w:r>
      <w:r w:rsidRPr="00B14334">
        <w:rPr>
          <w:rFonts w:ascii="Tahoma" w:hAnsi="Tahoma" w:cs="Tahoma"/>
          <w:color w:val="000000"/>
          <w:sz w:val="18"/>
          <w:szCs w:val="18"/>
        </w:rPr>
        <w:t xml:space="preserve"> days’ notice.</w:t>
      </w:r>
    </w:p>
    <w:p w14:paraId="5EA25119" w14:textId="2F35E5A6" w:rsidR="009869F0" w:rsidRDefault="000416B0">
      <w:r>
        <w:rPr>
          <w:rStyle w:val="CommentReference"/>
          <w:lang w:val="x-none"/>
        </w:rPr>
        <w:commentReference w:id="2"/>
      </w:r>
    </w:p>
    <w:sectPr w:rsidR="009869F0" w:rsidSect="005D5427">
      <w:footerReference w:type="default" r:id="rId16"/>
      <w:pgSz w:w="11906" w:h="16838"/>
      <w:pgMar w:top="720" w:right="1077" w:bottom="720" w:left="1077" w:header="5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uise Alvarez" w:date="2024-05-03T17:41:00Z" w:initials="LA">
    <w:p w14:paraId="5EA2511C" w14:textId="77777777" w:rsidR="003F2810" w:rsidRDefault="00B14334" w:rsidP="003F2810">
      <w:pPr>
        <w:pStyle w:val="CommentText"/>
      </w:pPr>
      <w:r>
        <w:rPr>
          <w:rStyle w:val="CommentReference"/>
        </w:rPr>
        <w:annotationRef/>
      </w:r>
      <w:r>
        <w:t xml:space="preserve">Have taken this out as ‘good time’ is sufficient </w:t>
      </w:r>
      <w:r>
        <w:t>within the TOBA</w:t>
      </w:r>
    </w:p>
  </w:comment>
  <w:comment w:id="2" w:author="Louise Alvarez" w:date="2024-05-03T17:41:00Z" w:initials="LA">
    <w:p w14:paraId="5EA2511D" w14:textId="77777777" w:rsidR="000416B0" w:rsidRDefault="00B14334" w:rsidP="000416B0">
      <w:pPr>
        <w:pStyle w:val="CommentText"/>
      </w:pPr>
      <w:r>
        <w:rPr>
          <w:rStyle w:val="CommentReference"/>
        </w:rPr>
        <w:annotationRef/>
      </w:r>
      <w:r>
        <w:t>Moved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2511C" w15:done="0"/>
  <w15:commentEx w15:paraId="5EA2511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5129" w14:textId="77777777" w:rsidR="00000000" w:rsidRDefault="00B14334">
      <w:pPr>
        <w:spacing w:after="0" w:line="240" w:lineRule="auto"/>
      </w:pPr>
      <w:r>
        <w:separator/>
      </w:r>
    </w:p>
  </w:endnote>
  <w:endnote w:type="continuationSeparator" w:id="0">
    <w:p w14:paraId="5EA2512B" w14:textId="77777777" w:rsidR="00000000" w:rsidRDefault="00B1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47" w:type="pct"/>
      <w:tblBorders>
        <w:top w:val="single" w:sz="18" w:space="0" w:color="808080"/>
        <w:insideV w:val="single" w:sz="18" w:space="0" w:color="808080"/>
      </w:tblBorders>
      <w:tblLook w:val="04A0" w:firstRow="1" w:lastRow="0" w:firstColumn="1" w:lastColumn="0" w:noHBand="0" w:noVBand="1"/>
    </w:tblPr>
    <w:tblGrid>
      <w:gridCol w:w="991"/>
      <w:gridCol w:w="9633"/>
    </w:tblGrid>
    <w:tr w:rsidR="004B02F3" w14:paraId="5EA25120" w14:textId="77777777" w:rsidTr="003D2CF8">
      <w:trPr>
        <w:trHeight w:val="276"/>
      </w:trPr>
      <w:tc>
        <w:tcPr>
          <w:tcW w:w="1000" w:type="dxa"/>
        </w:tcPr>
        <w:p w14:paraId="5EA2511E" w14:textId="77777777" w:rsidR="009869F0" w:rsidRPr="00E66F0C" w:rsidRDefault="00B14334">
          <w:pPr>
            <w:pStyle w:val="Footer"/>
            <w:jc w:val="right"/>
            <w:rPr>
              <w:rFonts w:ascii="Calibri" w:hAnsi="Calibri" w:cs="Calibri"/>
              <w:color w:val="000000"/>
              <w:sz w:val="22"/>
            </w:rPr>
          </w:pPr>
          <w:r w:rsidRPr="00E66F0C">
            <w:rPr>
              <w:rFonts w:ascii="Calibri" w:hAnsi="Calibri" w:cs="Calibri"/>
              <w:color w:val="000000"/>
              <w:sz w:val="22"/>
              <w:lang w:val="en-GB"/>
            </w:rPr>
            <w:t xml:space="preserve">Page </w:t>
          </w:r>
          <w:r w:rsidRPr="00E66F0C">
            <w:rPr>
              <w:rFonts w:ascii="Calibri" w:hAnsi="Calibri" w:cs="Calibri"/>
              <w:color w:val="000000"/>
              <w:sz w:val="22"/>
            </w:rPr>
            <w:fldChar w:fldCharType="begin"/>
          </w:r>
          <w:r w:rsidRPr="00E66F0C">
            <w:rPr>
              <w:rFonts w:ascii="Calibri" w:hAnsi="Calibri" w:cs="Calibri"/>
              <w:color w:val="000000"/>
              <w:sz w:val="22"/>
            </w:rPr>
            <w:instrText xml:space="preserve"> PAGE   \* MERGEFORMAT </w:instrText>
          </w:r>
          <w:r w:rsidRPr="00E66F0C">
            <w:rPr>
              <w:rFonts w:ascii="Calibri" w:hAnsi="Calibri" w:cs="Calibri"/>
              <w:color w:val="000000"/>
              <w:sz w:val="22"/>
            </w:rPr>
            <w:fldChar w:fldCharType="separate"/>
          </w:r>
          <w:r>
            <w:rPr>
              <w:rFonts w:ascii="Calibri" w:hAnsi="Calibri" w:cs="Calibri"/>
              <w:noProof/>
              <w:color w:val="000000"/>
              <w:sz w:val="22"/>
            </w:rPr>
            <w:t>1</w:t>
          </w:r>
          <w:r w:rsidRPr="00E66F0C">
            <w:rPr>
              <w:rFonts w:ascii="Calibri" w:hAnsi="Calibri" w:cs="Calibri"/>
              <w:color w:val="000000"/>
              <w:sz w:val="22"/>
            </w:rPr>
            <w:fldChar w:fldCharType="end"/>
          </w:r>
        </w:p>
      </w:tc>
      <w:tc>
        <w:tcPr>
          <w:tcW w:w="9859" w:type="dxa"/>
        </w:tcPr>
        <w:p w14:paraId="5EA2511F" w14:textId="77777777" w:rsidR="009869F0" w:rsidRPr="00771963" w:rsidRDefault="00B14334" w:rsidP="00682151">
          <w:pPr>
            <w:pStyle w:val="Footer"/>
            <w:rPr>
              <w:sz w:val="16"/>
              <w:szCs w:val="16"/>
              <w:lang w:val="en-GB"/>
            </w:rPr>
          </w:pPr>
          <w:r w:rsidRPr="00771963">
            <w:rPr>
              <w:sz w:val="16"/>
              <w:szCs w:val="16"/>
              <w:lang w:val="en-GB"/>
            </w:rPr>
            <w:t xml:space="preserve">                                                                                                       </w:t>
          </w:r>
          <w:r>
            <w:rPr>
              <w:sz w:val="16"/>
              <w:szCs w:val="16"/>
              <w:lang w:val="en-GB"/>
            </w:rPr>
            <w:t xml:space="preserve">                               </w:t>
          </w:r>
          <w:r w:rsidRPr="00771963">
            <w:rPr>
              <w:sz w:val="16"/>
              <w:szCs w:val="16"/>
              <w:lang w:val="en-GB"/>
            </w:rPr>
            <w:t>Ref 1/003 J</w:t>
          </w:r>
          <w:r>
            <w:rPr>
              <w:sz w:val="16"/>
              <w:szCs w:val="16"/>
              <w:lang w:val="en-GB"/>
            </w:rPr>
            <w:t>uly 2022</w:t>
          </w:r>
        </w:p>
      </w:tc>
    </w:tr>
    <w:tr w:rsidR="004B02F3" w14:paraId="5EA25123" w14:textId="77777777" w:rsidTr="003D2CF8">
      <w:trPr>
        <w:trHeight w:val="276"/>
      </w:trPr>
      <w:tc>
        <w:tcPr>
          <w:tcW w:w="1000" w:type="dxa"/>
        </w:tcPr>
        <w:p w14:paraId="5EA25121" w14:textId="77777777" w:rsidR="009869F0" w:rsidRPr="00E66F0C" w:rsidRDefault="009869F0">
          <w:pPr>
            <w:pStyle w:val="Footer"/>
            <w:jc w:val="right"/>
            <w:rPr>
              <w:rFonts w:ascii="Calibri" w:hAnsi="Calibri" w:cs="Calibri"/>
              <w:color w:val="000000"/>
              <w:sz w:val="22"/>
              <w:lang w:val="en-GB"/>
            </w:rPr>
          </w:pPr>
        </w:p>
      </w:tc>
      <w:tc>
        <w:tcPr>
          <w:tcW w:w="9859" w:type="dxa"/>
        </w:tcPr>
        <w:p w14:paraId="5EA25122" w14:textId="77777777" w:rsidR="009869F0" w:rsidRPr="00771963" w:rsidRDefault="009869F0" w:rsidP="00682151">
          <w:pPr>
            <w:pStyle w:val="Footer"/>
            <w:rPr>
              <w:sz w:val="16"/>
              <w:szCs w:val="16"/>
              <w:lang w:val="en-GB"/>
            </w:rPr>
          </w:pPr>
        </w:p>
      </w:tc>
    </w:tr>
  </w:tbl>
  <w:p w14:paraId="5EA25124" w14:textId="77777777" w:rsidR="009869F0" w:rsidRDefault="009869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5125" w14:textId="77777777" w:rsidR="00000000" w:rsidRDefault="00B14334">
      <w:pPr>
        <w:spacing w:after="0" w:line="240" w:lineRule="auto"/>
      </w:pPr>
      <w:r>
        <w:separator/>
      </w:r>
    </w:p>
  </w:footnote>
  <w:footnote w:type="continuationSeparator" w:id="0">
    <w:p w14:paraId="5EA25127" w14:textId="77777777" w:rsidR="00000000" w:rsidRDefault="00B14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1150"/>
    <w:multiLevelType w:val="hybridMultilevel"/>
    <w:tmpl w:val="D9460480"/>
    <w:lvl w:ilvl="0" w:tplc="4BD4747A">
      <w:start w:val="1"/>
      <w:numFmt w:val="bullet"/>
      <w:lvlText w:val=""/>
      <w:lvlJc w:val="left"/>
      <w:pPr>
        <w:tabs>
          <w:tab w:val="num" w:pos="720"/>
        </w:tabs>
        <w:ind w:left="720" w:hanging="360"/>
      </w:pPr>
      <w:rPr>
        <w:rFonts w:ascii="Symbol" w:hAnsi="Symbol" w:hint="default"/>
      </w:rPr>
    </w:lvl>
    <w:lvl w:ilvl="1" w:tplc="0BC4B586" w:tentative="1">
      <w:start w:val="1"/>
      <w:numFmt w:val="bullet"/>
      <w:lvlText w:val="o"/>
      <w:lvlJc w:val="left"/>
      <w:pPr>
        <w:tabs>
          <w:tab w:val="num" w:pos="1440"/>
        </w:tabs>
        <w:ind w:left="1440" w:hanging="360"/>
      </w:pPr>
      <w:rPr>
        <w:rFonts w:ascii="Courier New" w:hAnsi="Courier New" w:hint="default"/>
      </w:rPr>
    </w:lvl>
    <w:lvl w:ilvl="2" w:tplc="5BECEFC4" w:tentative="1">
      <w:start w:val="1"/>
      <w:numFmt w:val="bullet"/>
      <w:lvlText w:val=""/>
      <w:lvlJc w:val="left"/>
      <w:pPr>
        <w:tabs>
          <w:tab w:val="num" w:pos="2160"/>
        </w:tabs>
        <w:ind w:left="2160" w:hanging="360"/>
      </w:pPr>
      <w:rPr>
        <w:rFonts w:ascii="Wingdings" w:hAnsi="Wingdings" w:hint="default"/>
      </w:rPr>
    </w:lvl>
    <w:lvl w:ilvl="3" w:tplc="F7EE0582" w:tentative="1">
      <w:start w:val="1"/>
      <w:numFmt w:val="bullet"/>
      <w:lvlText w:val=""/>
      <w:lvlJc w:val="left"/>
      <w:pPr>
        <w:tabs>
          <w:tab w:val="num" w:pos="2880"/>
        </w:tabs>
        <w:ind w:left="2880" w:hanging="360"/>
      </w:pPr>
      <w:rPr>
        <w:rFonts w:ascii="Symbol" w:hAnsi="Symbol" w:hint="default"/>
      </w:rPr>
    </w:lvl>
    <w:lvl w:ilvl="4" w:tplc="AB22B812" w:tentative="1">
      <w:start w:val="1"/>
      <w:numFmt w:val="bullet"/>
      <w:lvlText w:val="o"/>
      <w:lvlJc w:val="left"/>
      <w:pPr>
        <w:tabs>
          <w:tab w:val="num" w:pos="3600"/>
        </w:tabs>
        <w:ind w:left="3600" w:hanging="360"/>
      </w:pPr>
      <w:rPr>
        <w:rFonts w:ascii="Courier New" w:hAnsi="Courier New" w:hint="default"/>
      </w:rPr>
    </w:lvl>
    <w:lvl w:ilvl="5" w:tplc="12048120" w:tentative="1">
      <w:start w:val="1"/>
      <w:numFmt w:val="bullet"/>
      <w:lvlText w:val=""/>
      <w:lvlJc w:val="left"/>
      <w:pPr>
        <w:tabs>
          <w:tab w:val="num" w:pos="4320"/>
        </w:tabs>
        <w:ind w:left="4320" w:hanging="360"/>
      </w:pPr>
      <w:rPr>
        <w:rFonts w:ascii="Wingdings" w:hAnsi="Wingdings" w:hint="default"/>
      </w:rPr>
    </w:lvl>
    <w:lvl w:ilvl="6" w:tplc="3572D8E6" w:tentative="1">
      <w:start w:val="1"/>
      <w:numFmt w:val="bullet"/>
      <w:lvlText w:val=""/>
      <w:lvlJc w:val="left"/>
      <w:pPr>
        <w:tabs>
          <w:tab w:val="num" w:pos="5040"/>
        </w:tabs>
        <w:ind w:left="5040" w:hanging="360"/>
      </w:pPr>
      <w:rPr>
        <w:rFonts w:ascii="Symbol" w:hAnsi="Symbol" w:hint="default"/>
      </w:rPr>
    </w:lvl>
    <w:lvl w:ilvl="7" w:tplc="968AC372" w:tentative="1">
      <w:start w:val="1"/>
      <w:numFmt w:val="bullet"/>
      <w:lvlText w:val="o"/>
      <w:lvlJc w:val="left"/>
      <w:pPr>
        <w:tabs>
          <w:tab w:val="num" w:pos="5760"/>
        </w:tabs>
        <w:ind w:left="5760" w:hanging="360"/>
      </w:pPr>
      <w:rPr>
        <w:rFonts w:ascii="Courier New" w:hAnsi="Courier New" w:hint="default"/>
      </w:rPr>
    </w:lvl>
    <w:lvl w:ilvl="8" w:tplc="8D821B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Alvarez">
    <w15:presenceInfo w15:providerId="AD" w15:userId="S::louise.alvarez@insurancecompliance.co.uk::8a92785d-d712-4451-aaba-c172df2a2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55"/>
    <w:rsid w:val="000416B0"/>
    <w:rsid w:val="000A1A6C"/>
    <w:rsid w:val="000B5602"/>
    <w:rsid w:val="001546A8"/>
    <w:rsid w:val="00183CD1"/>
    <w:rsid w:val="00360D01"/>
    <w:rsid w:val="003811E1"/>
    <w:rsid w:val="003B0D08"/>
    <w:rsid w:val="003F2810"/>
    <w:rsid w:val="004B02F3"/>
    <w:rsid w:val="005B5457"/>
    <w:rsid w:val="005D5427"/>
    <w:rsid w:val="005E7B55"/>
    <w:rsid w:val="00655824"/>
    <w:rsid w:val="00682151"/>
    <w:rsid w:val="006B324B"/>
    <w:rsid w:val="0070462A"/>
    <w:rsid w:val="00710462"/>
    <w:rsid w:val="00753788"/>
    <w:rsid w:val="00771963"/>
    <w:rsid w:val="007F7C7E"/>
    <w:rsid w:val="008832F7"/>
    <w:rsid w:val="00942476"/>
    <w:rsid w:val="009869F0"/>
    <w:rsid w:val="009C1E0C"/>
    <w:rsid w:val="009C7D06"/>
    <w:rsid w:val="009D3BF5"/>
    <w:rsid w:val="00A038F2"/>
    <w:rsid w:val="00A071AA"/>
    <w:rsid w:val="00A87336"/>
    <w:rsid w:val="00A917C1"/>
    <w:rsid w:val="00AC1003"/>
    <w:rsid w:val="00B011D3"/>
    <w:rsid w:val="00B14334"/>
    <w:rsid w:val="00B21A1C"/>
    <w:rsid w:val="00B53AA1"/>
    <w:rsid w:val="00B6134D"/>
    <w:rsid w:val="00B726C7"/>
    <w:rsid w:val="00CA6773"/>
    <w:rsid w:val="00D15960"/>
    <w:rsid w:val="00D3484F"/>
    <w:rsid w:val="00DD1BC2"/>
    <w:rsid w:val="00DD3CAE"/>
    <w:rsid w:val="00E46C6F"/>
    <w:rsid w:val="00E66F0C"/>
    <w:rsid w:val="00EA505B"/>
    <w:rsid w:val="00EC1886"/>
    <w:rsid w:val="00ED6561"/>
    <w:rsid w:val="00FD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50D0"/>
  <w15:chartTrackingRefBased/>
  <w15:docId w15:val="{BF2DEF3A-2AE2-4422-BDC2-074E07DC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55"/>
    <w:pPr>
      <w:spacing w:after="200" w:line="276" w:lineRule="auto"/>
    </w:pPr>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B55"/>
    <w:rPr>
      <w:color w:val="0000FF"/>
      <w:u w:val="single"/>
    </w:rPr>
  </w:style>
  <w:style w:type="paragraph" w:styleId="CommentText">
    <w:name w:val="annotation text"/>
    <w:basedOn w:val="Normal"/>
    <w:link w:val="CommentTextChar"/>
    <w:uiPriority w:val="99"/>
    <w:unhideWhenUsed/>
    <w:rsid w:val="005E7B55"/>
    <w:rPr>
      <w:szCs w:val="20"/>
      <w:lang w:val="x-none"/>
    </w:rPr>
  </w:style>
  <w:style w:type="character" w:customStyle="1" w:styleId="CommentTextChar">
    <w:name w:val="Comment Text Char"/>
    <w:basedOn w:val="DefaultParagraphFont"/>
    <w:link w:val="CommentText"/>
    <w:uiPriority w:val="99"/>
    <w:rsid w:val="005E7B55"/>
    <w:rPr>
      <w:rFonts w:ascii="Tahoma" w:eastAsia="Calibri" w:hAnsi="Tahoma" w:cs="Times New Roman"/>
      <w:sz w:val="20"/>
      <w:szCs w:val="20"/>
      <w:lang w:val="x-none"/>
    </w:rPr>
  </w:style>
  <w:style w:type="paragraph" w:styleId="Header">
    <w:name w:val="header"/>
    <w:basedOn w:val="Normal"/>
    <w:link w:val="HeaderChar"/>
    <w:uiPriority w:val="99"/>
    <w:rsid w:val="005E7B55"/>
    <w:pPr>
      <w:spacing w:before="100" w:beforeAutospacing="1" w:after="100" w:afterAutospacing="1" w:line="240" w:lineRule="auto"/>
    </w:pPr>
    <w:rPr>
      <w:rFonts w:ascii="Geneva" w:eastAsia="Times New Roman" w:hAnsi="Geneva"/>
      <w:b/>
      <w:bCs/>
      <w:color w:val="23438C"/>
      <w:sz w:val="18"/>
      <w:szCs w:val="18"/>
      <w:lang w:val="x-none"/>
    </w:rPr>
  </w:style>
  <w:style w:type="character" w:customStyle="1" w:styleId="HeaderChar">
    <w:name w:val="Header Char"/>
    <w:basedOn w:val="DefaultParagraphFont"/>
    <w:link w:val="Header"/>
    <w:uiPriority w:val="99"/>
    <w:rsid w:val="005E7B55"/>
    <w:rPr>
      <w:rFonts w:ascii="Geneva" w:eastAsia="Times New Roman" w:hAnsi="Geneva" w:cs="Times New Roman"/>
      <w:b/>
      <w:bCs/>
      <w:color w:val="23438C"/>
      <w:sz w:val="18"/>
      <w:szCs w:val="18"/>
      <w:lang w:val="x-none"/>
    </w:rPr>
  </w:style>
  <w:style w:type="paragraph" w:styleId="Footer">
    <w:name w:val="footer"/>
    <w:basedOn w:val="Normal"/>
    <w:link w:val="FooterChar"/>
    <w:uiPriority w:val="99"/>
    <w:unhideWhenUsed/>
    <w:rsid w:val="005E7B55"/>
    <w:pPr>
      <w:tabs>
        <w:tab w:val="center" w:pos="4513"/>
        <w:tab w:val="right" w:pos="9026"/>
      </w:tabs>
    </w:pPr>
    <w:rPr>
      <w:lang w:val="x-none"/>
    </w:rPr>
  </w:style>
  <w:style w:type="character" w:customStyle="1" w:styleId="FooterChar">
    <w:name w:val="Footer Char"/>
    <w:basedOn w:val="DefaultParagraphFont"/>
    <w:link w:val="Footer"/>
    <w:uiPriority w:val="99"/>
    <w:rsid w:val="005E7B55"/>
    <w:rPr>
      <w:rFonts w:ascii="Tahoma" w:eastAsia="Calibri" w:hAnsi="Tahoma" w:cs="Times New Roman"/>
      <w:sz w:val="20"/>
      <w:lang w:val="x-none"/>
    </w:rPr>
  </w:style>
  <w:style w:type="paragraph" w:customStyle="1" w:styleId="bodybig">
    <w:name w:val="bodybig"/>
    <w:basedOn w:val="Normal"/>
    <w:rsid w:val="005E7B55"/>
    <w:pPr>
      <w:spacing w:before="100" w:beforeAutospacing="1" w:after="100" w:afterAutospacing="1" w:line="240" w:lineRule="auto"/>
    </w:pPr>
    <w:rPr>
      <w:rFonts w:ascii="Geneva" w:eastAsia="Times New Roman" w:hAnsi="Geneva"/>
      <w:color w:val="23438C"/>
      <w:sz w:val="18"/>
      <w:szCs w:val="18"/>
    </w:rPr>
  </w:style>
  <w:style w:type="paragraph" w:styleId="NoSpacing">
    <w:name w:val="No Spacing"/>
    <w:link w:val="NoSpacingChar"/>
    <w:uiPriority w:val="1"/>
    <w:qFormat/>
    <w:rsid w:val="005E7B55"/>
    <w:pPr>
      <w:spacing w:after="0"/>
    </w:pPr>
    <w:rPr>
      <w:rFonts w:ascii="Calibri" w:eastAsia="Times New Roman" w:hAnsi="Calibri" w:cs="Times New Roman"/>
      <w:lang w:val="en-US"/>
    </w:rPr>
  </w:style>
  <w:style w:type="character" w:customStyle="1" w:styleId="NoSpacingChar">
    <w:name w:val="No Spacing Char"/>
    <w:link w:val="NoSpacing"/>
    <w:uiPriority w:val="1"/>
    <w:rsid w:val="005E7B55"/>
    <w:rPr>
      <w:rFonts w:ascii="Calibri" w:eastAsia="Times New Roman" w:hAnsi="Calibri" w:cs="Times New Roman"/>
      <w:lang w:val="en-US"/>
    </w:rPr>
  </w:style>
  <w:style w:type="character" w:styleId="Strong">
    <w:name w:val="Strong"/>
    <w:uiPriority w:val="22"/>
    <w:qFormat/>
    <w:rsid w:val="005E7B55"/>
    <w:rPr>
      <w:b/>
      <w:bCs/>
    </w:rPr>
  </w:style>
  <w:style w:type="character" w:customStyle="1" w:styleId="UnresolvedMention1">
    <w:name w:val="Unresolved Mention1"/>
    <w:basedOn w:val="DefaultParagraphFont"/>
    <w:uiPriority w:val="99"/>
    <w:semiHidden/>
    <w:unhideWhenUsed/>
    <w:rsid w:val="00DD1BC2"/>
    <w:rPr>
      <w:color w:val="605E5C"/>
      <w:shd w:val="clear" w:color="auto" w:fill="E1DFDD"/>
    </w:rPr>
  </w:style>
  <w:style w:type="paragraph" w:styleId="BalloonText">
    <w:name w:val="Balloon Text"/>
    <w:basedOn w:val="Normal"/>
    <w:link w:val="BalloonTextChar"/>
    <w:uiPriority w:val="99"/>
    <w:semiHidden/>
    <w:unhideWhenUsed/>
    <w:rsid w:val="00DD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BC2"/>
    <w:rPr>
      <w:rFonts w:ascii="Segoe UI" w:eastAsia="Calibri" w:hAnsi="Segoe UI" w:cs="Segoe UI"/>
      <w:sz w:val="18"/>
      <w:szCs w:val="18"/>
    </w:rPr>
  </w:style>
  <w:style w:type="paragraph" w:styleId="Revision">
    <w:name w:val="Revision"/>
    <w:hidden/>
    <w:uiPriority w:val="99"/>
    <w:semiHidden/>
    <w:rsid w:val="00753788"/>
    <w:pPr>
      <w:spacing w:after="0"/>
    </w:pPr>
    <w:rPr>
      <w:rFonts w:ascii="Tahoma" w:eastAsia="Calibri" w:hAnsi="Tahoma" w:cs="Times New Roman"/>
      <w:sz w:val="20"/>
    </w:rPr>
  </w:style>
  <w:style w:type="character" w:styleId="FollowedHyperlink">
    <w:name w:val="FollowedHyperlink"/>
    <w:basedOn w:val="DefaultParagraphFont"/>
    <w:uiPriority w:val="99"/>
    <w:semiHidden/>
    <w:unhideWhenUsed/>
    <w:rsid w:val="00FD0403"/>
    <w:rPr>
      <w:color w:val="954F72" w:themeColor="followedHyperlink"/>
      <w:u w:val="single"/>
    </w:rPr>
  </w:style>
  <w:style w:type="paragraph" w:styleId="NormalWeb">
    <w:name w:val="Normal (Web)"/>
    <w:basedOn w:val="Normal"/>
    <w:uiPriority w:val="99"/>
    <w:unhideWhenUsed/>
    <w:rsid w:val="007F7C7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0416B0"/>
    <w:rPr>
      <w:sz w:val="16"/>
      <w:szCs w:val="16"/>
    </w:rPr>
  </w:style>
  <w:style w:type="paragraph" w:styleId="CommentSubject">
    <w:name w:val="annotation subject"/>
    <w:basedOn w:val="CommentText"/>
    <w:next w:val="CommentText"/>
    <w:link w:val="CommentSubjectChar"/>
    <w:uiPriority w:val="99"/>
    <w:semiHidden/>
    <w:unhideWhenUsed/>
    <w:rsid w:val="000416B0"/>
    <w:pPr>
      <w:spacing w:line="240" w:lineRule="auto"/>
    </w:pPr>
    <w:rPr>
      <w:b/>
      <w:bCs/>
      <w:lang w:val="en-GB"/>
    </w:rPr>
  </w:style>
  <w:style w:type="character" w:customStyle="1" w:styleId="CommentSubjectChar">
    <w:name w:val="Comment Subject Char"/>
    <w:basedOn w:val="CommentTextChar"/>
    <w:link w:val="CommentSubject"/>
    <w:uiPriority w:val="99"/>
    <w:semiHidden/>
    <w:rsid w:val="000416B0"/>
    <w:rPr>
      <w:rFonts w:ascii="Tahoma" w:eastAsia="Calibri" w:hAnsi="Tahoma"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___http://www.fca.org.uk/register/___.YzJlOmNodXJjaG9mc2NvdGxhbmQ6YzpvOjEwNTNjMTk4MzUxYzg1NzkyNWJlYTM4YWJkYjIzYzdkOjY6ODdjYzo3MjE1OGM1ZTI1NGUwYmM1YzRiODg4N2IwOTVjYjFiMDU5YjM4ZTAxNzU1ZjYyMWZiNWEwY2QwOGYzYTdkZDRmOnA6VA" TargetMode="External"/><Relationship Id="rId5" Type="http://schemas.openxmlformats.org/officeDocument/2006/relationships/styles" Target="styles.xml"/><Relationship Id="rId15" Type="http://schemas.openxmlformats.org/officeDocument/2006/relationships/hyperlink" Target="https://protect.checkpoint.com/v2/___http://www.financial-ombudsman.org.uk___.YzJlOmNodXJjaG9mc2NvdGxhbmQ6YzpvOjEwNTNjMTk4MzUxYzg1NzkyNWJlYTM4YWJkYjIzYzdkOjY6MzRjZDo1OGY0Mjg0ODAzMGQxYmM2OTFlMTJhYzk5YTg0N2VkMjU0ZjEwY2Q4ZTNiNDVmNmU1ZWQ1Njc3YWE5MTIwODE4OnA6V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checkpoint.com/v2/___http://www.cosic.co.uk___.YzJlOmNodXJjaG9mc2NvdGxhbmQ6YzpvOjEwNTNjMTk4MzUxYzg1NzkyNWJlYTM4YWJkYjIzYzdkOjY6NDhiYTplZmNkZGNmMGUwZjIyM2IzZmYyZDY1ODYwYzFiZDBhNWQ5MGFlMmI3ZDk0YzIyNTA4OGVlMDY5NDg1MTczOTliOnA6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E82060294F14A873CCA0CB6921C77" ma:contentTypeVersion="17" ma:contentTypeDescription="Create a new document." ma:contentTypeScope="" ma:versionID="0793f4ad2bc67a76e55ab8b25371e0a8">
  <xsd:schema xmlns:xsd="http://www.w3.org/2001/XMLSchema" xmlns:xs="http://www.w3.org/2001/XMLSchema" xmlns:p="http://schemas.microsoft.com/office/2006/metadata/properties" xmlns:ns2="3a23ea68-2a38-415a-b06b-8c077856efda" xmlns:ns3="37db3b2a-f40b-4a49-ac5c-ce52859e8892" targetNamespace="http://schemas.microsoft.com/office/2006/metadata/properties" ma:root="true" ma:fieldsID="f8833bfcfc727af20fa0dfc73f6da854" ns2:_="" ns3:_="">
    <xsd:import namespace="3a23ea68-2a38-415a-b06b-8c077856efda"/>
    <xsd:import namespace="37db3b2a-f40b-4a49-ac5c-ce52859e8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ea68-2a38-415a-b06b-8c077856e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b3b2a-f40b-4a49-ac5c-ce52859e8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ef13b5-f668-44e5-8dc6-89cce5da990d}" ma:internalName="TaxCatchAll" ma:showField="CatchAllData" ma:web="37db3b2a-f40b-4a49-ac5c-ce52859e8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db3b2a-f40b-4a49-ac5c-ce52859e8892" xsi:nil="true"/>
    <lcf76f155ced4ddcb4097134ff3c332f xmlns="3a23ea68-2a38-415a-b06b-8c077856ef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A26E0-7A12-4EF6-90F2-325B5DF5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ea68-2a38-415a-b06b-8c077856efda"/>
    <ds:schemaRef ds:uri="37db3b2a-f40b-4a49-ac5c-ce52859e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D6C54-63A0-42BA-82FE-CE2755C909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a23ea68-2a38-415a-b06b-8c077856efda"/>
    <ds:schemaRef ds:uri="http://purl.org/dc/terms/"/>
    <ds:schemaRef ds:uri="37db3b2a-f40b-4a49-ac5c-ce52859e8892"/>
    <ds:schemaRef ds:uri="http://www.w3.org/XML/1998/namespace"/>
  </ds:schemaRefs>
</ds:datastoreItem>
</file>

<file path=customXml/itemProps3.xml><?xml version="1.0" encoding="utf-8"?>
<ds:datastoreItem xmlns:ds="http://schemas.openxmlformats.org/officeDocument/2006/customXml" ds:itemID="{0052DB6B-EDF3-4BF8-88B2-492270404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Clarkson, Barry</dc:creator>
  <cp:lastModifiedBy>Clarkson, Barry</cp:lastModifiedBy>
  <cp:revision>2</cp:revision>
  <cp:lastPrinted>2022-07-19T14:31:00Z</cp:lastPrinted>
  <dcterms:created xsi:type="dcterms:W3CDTF">2024-10-10T09:38:00Z</dcterms:created>
  <dcterms:modified xsi:type="dcterms:W3CDTF">2024-10-10T09:38:00Z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0x010100A60E82060294F14A873CCA0CB6921C77</vt:lpwstr>
  </property>
  <property fmtid="{D5CDD505-2E9C-101B-9397-08002B2CF9AE}" pid="3" name="Order">
    <vt:r8>47200</vt:r8>
  </property>
  <property fmtid="{D5CDD505-2E9C-101B-9397-08002B2CF9AE}" pid="4" name="MediaServiceImageTags">
    <vt:lpwstr/>
  </property>
</Properties>
</file>